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2">
      <w:pPr>
        <w:pStyle w:val="Title"/>
        <w:ind w:firstLine="1502"/>
        <w:rPr/>
      </w:pPr>
      <w:r w:rsidDel="00000000" w:rsidR="00000000" w:rsidRPr="00000000">
        <w:rPr>
          <w:color w:val="130f56"/>
          <w:rtl w:val="0"/>
        </w:rPr>
        <w:t xml:space="preserve">VŠEOBECNÉ ZMLUVNÉ PODMIENKY</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46"/>
          <w:szCs w:val="46"/>
          <w:u w:val="none"/>
          <w:shd w:fill="auto" w:val="clear"/>
          <w:vertAlign w:val="baseline"/>
        </w:rPr>
      </w:pPr>
      <w:r w:rsidDel="00000000" w:rsidR="00000000" w:rsidRPr="00000000">
        <w:rPr>
          <w:rtl w:val="0"/>
        </w:rPr>
      </w:r>
    </w:p>
    <w:p w:rsidR="00000000" w:rsidDel="00000000" w:rsidP="00000000" w:rsidRDefault="00000000" w:rsidRPr="00000000" w14:paraId="00000004">
      <w:pPr>
        <w:pStyle w:val="Heading1"/>
        <w:ind w:firstLine="132"/>
        <w:jc w:val="left"/>
        <w:rPr/>
      </w:pPr>
      <w:r w:rsidDel="00000000" w:rsidR="00000000" w:rsidRPr="00000000">
        <w:rPr>
          <w:rtl w:val="0"/>
        </w:rPr>
        <w:t xml:space="preserve">DEFINÍCIA POJMOV</w:t>
      </w:r>
    </w:p>
    <w:p w:rsidR="00000000" w:rsidDel="00000000" w:rsidP="00000000" w:rsidRDefault="00000000" w:rsidRPr="00000000" w14:paraId="0000000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31"/>
        </w:tabs>
        <w:spacing w:after="0" w:before="83"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sz w:val="17"/>
          <w:szCs w:val="17"/>
          <w:rtl w:val="0"/>
        </w:rPr>
        <w:t xml:space="preserve">Občianske združenie</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(ďalej len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w:t>
      </w:r>
      <w:r w:rsidDel="00000000" w:rsidR="00000000" w:rsidRPr="00000000">
        <w:rPr>
          <w:sz w:val="17"/>
          <w:szCs w:val="17"/>
          <w:rtl w:val="0"/>
        </w:rPr>
        <w:t xml:space="preserve">MňamHam</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sídlo: </w:t>
      </w:r>
      <w:r w:rsidDel="00000000" w:rsidR="00000000" w:rsidRPr="00000000">
        <w:rPr>
          <w:sz w:val="17"/>
          <w:szCs w:val="17"/>
          <w:rtl w:val="0"/>
        </w:rPr>
        <w:t xml:space="preserve">Žabky422</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w:t>
      </w:r>
      <w:r w:rsidDel="00000000" w:rsidR="00000000" w:rsidRPr="00000000">
        <w:rPr>
          <w:sz w:val="17"/>
          <w:szCs w:val="17"/>
          <w:rtl w:val="0"/>
        </w:rPr>
        <w:t xml:space="preserve">26</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9</w:t>
      </w:r>
      <w:r w:rsidDel="00000000" w:rsidR="00000000" w:rsidRPr="00000000">
        <w:rPr>
          <w:sz w:val="17"/>
          <w:szCs w:val="17"/>
          <w:rtl w:val="0"/>
        </w:rPr>
        <w:t xml:space="preserve">00 21</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w:t>
      </w:r>
      <w:r w:rsidDel="00000000" w:rsidR="00000000" w:rsidRPr="00000000">
        <w:rPr>
          <w:sz w:val="17"/>
          <w:szCs w:val="17"/>
          <w:rtl w:val="0"/>
        </w:rPr>
        <w:t xml:space="preserve">Svätý Jur</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Register: </w:t>
      </w:r>
      <w:r w:rsidDel="00000000" w:rsidR="00000000" w:rsidRPr="00000000">
        <w:rPr>
          <w:sz w:val="17"/>
          <w:szCs w:val="17"/>
          <w:rtl w:val="0"/>
        </w:rPr>
        <w:t xml:space="preserve">Ministerstvo vnútra Slovenskej republiky.</w:t>
      </w:r>
      <w:r w:rsidDel="00000000" w:rsidR="00000000" w:rsidRPr="00000000">
        <w:rPr>
          <w:rtl w:val="0"/>
        </w:rPr>
      </w:r>
    </w:p>
    <w:p w:rsidR="00000000" w:rsidDel="00000000" w:rsidP="00000000" w:rsidRDefault="00000000" w:rsidRPr="00000000" w14:paraId="0000000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3"/>
        </w:tabs>
        <w:spacing w:after="0" w:before="0" w:line="326" w:lineRule="auto"/>
        <w:ind w:left="132" w:right="136"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Cestujúci: fyzická osoba, ktorá uzatvára zmluvu o zájazde alebo ktorej majú byť poskytnuté služby na základe uzatvorenej zmluvy. Všetky osoby na strane cestujúceho sú povinné plniť svoje povinnosti vyplývajúce zo zmluvy o spoločne a nerozdielne.</w:t>
      </w:r>
    </w:p>
    <w:p w:rsidR="00000000" w:rsidDel="00000000" w:rsidP="00000000" w:rsidRDefault="00000000" w:rsidRPr="00000000" w14:paraId="0000000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97"/>
        </w:tabs>
        <w:spacing w:after="0" w:before="0"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Zákon: zákon č. 170/2018 Z. z. o zájazdoch, spojených službách cestovného ruchu, niektorých podmienkach podnikania v cestovnom ruchu a o zmene a doplnení niektorých zákonov.</w:t>
      </w:r>
    </w:p>
    <w:p w:rsidR="00000000" w:rsidDel="00000000" w:rsidP="00000000" w:rsidRDefault="00000000" w:rsidRPr="00000000" w14:paraId="0000000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33"/>
        </w:tabs>
        <w:spacing w:after="0" w:before="0" w:line="324"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Trvanlivý nosič: prostriedok, ktorý umožňuje cestujúcemu alebo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uchovať jemu adresované informácie spôsobom umožňujúcim ich použitie v budúcnosti na čas, ktorý zodpovedá účelu týchto informácií, a ktorý umožňuje nezmenené reprodukovanie uložených informácií, najmä papier, e-mail, SMS, USB kľúč, CD, DVD, pamäťová karta alebo pevný disk počítača.</w:t>
      </w:r>
    </w:p>
    <w:p w:rsidR="00000000" w:rsidDel="00000000" w:rsidP="00000000" w:rsidRDefault="00000000" w:rsidRPr="00000000" w14:paraId="0000000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33"/>
        </w:tabs>
        <w:spacing w:after="0" w:before="0"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Predajné miesto: prevádzkareň alebo iný priestor, kde obchodník obvykle vykonáva svoju podnikateľskú činnosť, vrátane webového sídla alebo iných prostriedkov diaľkovej komunikácie, ktoré umožňujú uzatvorenie zmluvy bez súčasnej fyzickej prítomnosti zmluvných strán.</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B">
      <w:pPr>
        <w:pStyle w:val="Heading1"/>
        <w:numPr>
          <w:ilvl w:val="0"/>
          <w:numId w:val="3"/>
        </w:numPr>
        <w:tabs>
          <w:tab w:val="left" w:leader="none" w:pos="285"/>
        </w:tabs>
        <w:spacing w:after="0" w:before="0" w:line="240" w:lineRule="auto"/>
        <w:ind w:left="284" w:right="0" w:hanging="153"/>
        <w:jc w:val="both"/>
        <w:rPr/>
      </w:pPr>
      <w:r w:rsidDel="00000000" w:rsidR="00000000" w:rsidRPr="00000000">
        <w:rPr>
          <w:rtl w:val="0"/>
        </w:rPr>
        <w:t xml:space="preserve">ZMLUVA O ZÁJAZDE</w:t>
      </w:r>
    </w:p>
    <w:p w:rsidR="00000000" w:rsidDel="00000000" w:rsidP="00000000" w:rsidRDefault="00000000" w:rsidRPr="00000000" w14:paraId="0000000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334"/>
        </w:tabs>
        <w:spacing w:after="0" w:before="86" w:line="324"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Zmluvný vzťah medzi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a cestujúcim vzniká a) na základe riadne vyplnenej a podpísanej zmluvy o zájazde potvrdenej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b) uhradením zálohovej, prípadne celej platby za zájazd. Za riadne vyplnenú a podpísanú zmluvu o zájazde cestujúcim v zmysle predchádzajúcej vety sa považuje aj riadne vyplnená a podpísaná zmluva o zájazde jeho zákonným zástupcom alebo splnomocneným zástupcom. Súčasťou zmluvy o zájazde sú všetky písomné doklady a informácie, ktoré cestujúci od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obdrží alebo na základe ktorých cestujúci uzatvorí zmluvu, a to najmä formulár štandardných informácií pre zmluvy o zájazde, ponukový katalóg s cenníkom, ponuka tzv. last minute zájazdov, všeobecné informácie a písomné pokyny - podrobnejšie informácie o zájazde, pobyte alebo objednaných službách, informácie obsiahnuté na webovom sídle </w:t>
      </w:r>
      <w:hyperlink r:id="rId7">
        <w:r w:rsidDel="00000000" w:rsidR="00000000" w:rsidRPr="00000000">
          <w:rPr>
            <w:rFonts w:ascii="Tahoma" w:cs="Tahoma" w:eastAsia="Tahoma" w:hAnsi="Tahoma"/>
            <w:b w:val="0"/>
            <w:i w:val="0"/>
            <w:smallCaps w:val="0"/>
            <w:strike w:val="0"/>
            <w:color w:val="1155cc"/>
            <w:sz w:val="17"/>
            <w:szCs w:val="17"/>
            <w:u w:val="single"/>
            <w:shd w:fill="auto" w:val="clear"/>
            <w:vertAlign w:val="baseline"/>
            <w:rtl w:val="0"/>
          </w:rPr>
          <w:t xml:space="preserve">www.mnamham.sk</w:t>
        </w:r>
      </w:hyperlink>
      <w:r w:rsidDel="00000000" w:rsidR="00000000" w:rsidRPr="00000000">
        <w:rPr>
          <w:color w:val="000000"/>
          <w:sz w:val="17"/>
          <w:szCs w:val="17"/>
          <w:u w:val="none"/>
          <w:rtl w:val="0"/>
        </w:rPr>
        <w:t xml:space="preserve">.</w:t>
      </w:r>
      <w:r w:rsidDel="00000000" w:rsidR="00000000" w:rsidRPr="00000000">
        <w:rPr>
          <w:sz w:val="17"/>
          <w:szCs w:val="17"/>
          <w:rtl w:val="0"/>
        </w:rPr>
        <w:t xml:space="preserve"> 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si vyhradzuje právo uviesť v špeciálnych písomných ponukách odlišné podmienky a špecifikácie, ktoré majú prednosť pred týmito všeobecnými zmluvnými podmienkami. Písomné doklady a informácie, ktoré poskytne cestujúcemu iná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splnomocnená osoba alebo cestovná agentúra, ktorá sprostredkováva služby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nie sú súčasťou zmluvy, ak sú v rozpore s popisom alebo s informáciami o zájazde v katalógu alebo v iných písomných dokladoch vydaných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00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344"/>
        </w:tabs>
        <w:spacing w:after="0" w:before="14" w:line="326" w:lineRule="auto"/>
        <w:ind w:left="132" w:right="136"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Iná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splnomocnená cestovná kancelária alebo cestovná agentúra, ktorá sprostredkováva služby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nie je splnomocnená dohodnúť s cestujúcim ustanovenia v zmluve o obstaraní zájazdu alebo poskytovať cestujúcemu informácie, ktoré sú v rozpore s popisom alebo s informáciami o zájazde v katalógu alebo v iných písomných prospektoch a dokumentoch.</w:t>
      </w:r>
    </w:p>
    <w:p w:rsidR="00000000" w:rsidDel="00000000" w:rsidP="00000000" w:rsidRDefault="00000000" w:rsidRPr="00000000" w14:paraId="0000000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350"/>
        </w:tabs>
        <w:spacing w:after="0" w:before="0"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sectPr>
          <w:headerReference r:id="rId8" w:type="default"/>
          <w:footerReference r:id="rId9" w:type="default"/>
          <w:pgSz w:h="15840" w:w="12240" w:orient="portrait"/>
          <w:pgMar w:bottom="1600" w:top="1660" w:left="1720" w:right="1720" w:header="686" w:footer="1413"/>
          <w:pgNumType w:start="1"/>
        </w:sect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Osoba, ktorá koná za cestujúceho, alebo ako cestujúci, podpisom zmluvy potvrdzuje, že je na základe zákona alebo splnomocnenia oprávnená v mene cestujúceho uzatvoriť zmluvu a že v prípade uzatvorenia zmluvy v prospech inej osoby táto vyjadrila súhlas s účasťou na zájazde. Takáto osoba prehlasuje, že disponuje súhlasom na spracúvanie osobných údajov tejto osoby a že ju informoval o podmienkach</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324"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spracúvania podľa tejto zmluvy. Všetka korešpondencia potrebná pre naplnenia zmluvy o zájazde bude vedená s osobou, ktorá koná za cestujúceho, alebo ako cestujúci.</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2">
      <w:pPr>
        <w:pStyle w:val="Heading1"/>
        <w:numPr>
          <w:ilvl w:val="0"/>
          <w:numId w:val="3"/>
        </w:numPr>
        <w:tabs>
          <w:tab w:val="left" w:leader="none" w:pos="337"/>
        </w:tabs>
        <w:spacing w:after="0" w:before="0" w:line="240" w:lineRule="auto"/>
        <w:ind w:left="336" w:right="0" w:hanging="205"/>
        <w:jc w:val="both"/>
        <w:rPr/>
      </w:pPr>
      <w:r w:rsidDel="00000000" w:rsidR="00000000" w:rsidRPr="00000000">
        <w:rPr>
          <w:rtl w:val="0"/>
        </w:rPr>
        <w:t xml:space="preserve">CENA, ZMENA CENY, PLATOBNÉ PODMIENKY</w:t>
      </w:r>
    </w:p>
    <w:p w:rsidR="00000000" w:rsidDel="00000000" w:rsidP="00000000" w:rsidRDefault="00000000" w:rsidRPr="00000000" w14:paraId="0000001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301"/>
        </w:tabs>
        <w:spacing w:after="0" w:before="83" w:line="240" w:lineRule="auto"/>
        <w:ind w:left="300" w:right="0" w:hanging="169"/>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Cenou za zájazd a všetky služby, ktoré si cestujúci objednal alebo ktoré sú zahrnuté do zájazdu (ďalej len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324"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„cena zájazdu“) sa rozumie celková cena zájazdu uvedená v zmluve o zájazde. Zo zliav poskytovaných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má cestujúci nárok len na tie, ktoré sú v platnosti ku dňu vzniku zmluvného vzťahu, kedy si ich musí aj uplatniť, inak jeho nárok na ich poskytnutie zaniká. V prípade možnosti využitia viacerých druhov zliav nie je možná ich kumulácia, cestujúci si môže vybrať tú, ktorá je pre neho výhodnejšia, ak nie je určené alebo výslovne dohodnuté s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inak. Zmluvné strany berú na vedomie, že do ceny zájazdu môžu byť ešte dodatočne zahrnuté náklady a poplatky, ktoré nemožno určiť pred uzatvorením zmluvy o zájazde a na čo bol cestujúci vopred upozornený v súlade so zákonom.</w:t>
      </w:r>
    </w:p>
    <w:p w:rsidR="00000000" w:rsidDel="00000000" w:rsidP="00000000" w:rsidRDefault="00000000" w:rsidRPr="00000000" w14:paraId="0000001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355"/>
        </w:tabs>
        <w:spacing w:after="0" w:before="7" w:line="324"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Pri poskytovaní zliav pre deti je rozhodujúci vek dieťaťa k poslednému dňu zájazdu, resp. ukončeniu čerpania služieb.</w:t>
      </w:r>
    </w:p>
    <w:p w:rsidR="00000000" w:rsidDel="00000000" w:rsidP="00000000" w:rsidRDefault="00000000" w:rsidRPr="00000000" w14:paraId="0000001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346"/>
        </w:tabs>
        <w:spacing w:after="0" w:before="3" w:line="326" w:lineRule="auto"/>
        <w:ind w:left="132" w:right="136"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Právo na poskytnutie všetkých objednaných služieb vzniká cestujúcemu až zaplatením ceny zájazdu v plnom rozsahu a splnením ostatných podmienok poskytnutia služieb pokiaľ nie je dohodnuté inak.</w:t>
      </w:r>
    </w:p>
    <w:p w:rsidR="00000000" w:rsidDel="00000000" w:rsidP="00000000" w:rsidRDefault="00000000" w:rsidRPr="00000000" w14:paraId="0000001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333"/>
        </w:tabs>
        <w:spacing w:after="0" w:before="0" w:line="326" w:lineRule="auto"/>
        <w:ind w:left="132" w:right="136"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má právo požadovať pri uzatváraní zmluvy o zájazde zaplatenie zálohy v minimálnej výške 50 % ceny zájazdu alebo všetkých objednaných služieb (okrem cestovného poistenia, ktoré musí cestujúci zaplatiť v plnej výške už pri podpísaní zmluvy o zájazde). Zvyšnú časť ceny zájazdu alebo za všetky objednané služby je cestujúci povinný zaplatiť najneskôr v lehote do 46 dní pred začatím zájazdu, resp. začatím čerpania služieb, pokiaľ nie je dohodnuté inak.</w:t>
      </w:r>
    </w:p>
    <w:p w:rsidR="00000000" w:rsidDel="00000000" w:rsidP="00000000" w:rsidRDefault="00000000" w:rsidRPr="00000000" w14:paraId="0000001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356"/>
        </w:tabs>
        <w:spacing w:after="0" w:before="0" w:line="324"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V prípade vzniku zmluvného vzťahu v lehote kratšej ako 46 dní pred začatím zájazdu, resp. začatím čerpania služieb, je cestujúci povinný zaplatiť 100% ceny zájazdu alebo objednaných služieb pri vzniku zmluvného vzťahu.</w:t>
      </w:r>
    </w:p>
    <w:p w:rsidR="00000000" w:rsidDel="00000000" w:rsidP="00000000" w:rsidRDefault="00000000" w:rsidRPr="00000000" w14:paraId="0000001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339"/>
        </w:tabs>
        <w:spacing w:after="0" w:before="0"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Za deň zaplatenia sa považuje deň, kedy boli peňažné prostriedky pripísané na účet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resp. prevzaté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v hotovosti.</w:t>
      </w:r>
    </w:p>
    <w:p w:rsidR="00000000" w:rsidDel="00000000" w:rsidP="00000000" w:rsidRDefault="00000000" w:rsidRPr="00000000" w14:paraId="0000001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333"/>
        </w:tabs>
        <w:spacing w:after="0" w:before="0" w:line="328" w:lineRule="auto"/>
        <w:ind w:left="132" w:right="136"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Zmluvné strany sa dohodli, že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je oprávnená jednostranným úkonom zvýšiť cenu zájazdu ako priamy dôsledok zmien týkajúcich sa:</w:t>
      </w:r>
    </w:p>
    <w:p w:rsidR="00000000" w:rsidDel="00000000" w:rsidP="00000000" w:rsidRDefault="00000000" w:rsidRPr="00000000" w14:paraId="0000001B">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334"/>
        </w:tabs>
        <w:spacing w:after="0" w:before="0" w:line="326" w:lineRule="auto"/>
        <w:ind w:left="132" w:right="136"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ceny prepravy cestujúcich vyplývajúcej zo zmien cien pohonných látok alebo iných zdrojov energie, keď v takom prípade bude cena zájazdu zvýšená o hodnotu zvýšenia ceny prepravy pri porovnaní ceny prepravy pri uzavretí zmluvy o zájazde s cenou prepravy ku dňu začatia zájazdu,</w:t>
      </w:r>
    </w:p>
    <w:p w:rsidR="00000000" w:rsidDel="00000000" w:rsidP="00000000" w:rsidRDefault="00000000" w:rsidRPr="00000000" w14:paraId="0000001C">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343"/>
        </w:tabs>
        <w:spacing w:after="0" w:before="0" w:line="324"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výšky daní alebo poplatkov za služby cestovného ruchu tvoriace zájazd účtovaných treťou osobou, ktorá nie je priamym poskytovateľom služieb cestovného ruchu tvoriacich zájazd, vrátane miestnej dane za ubytovanie, letiskových poplatkov a prístavných poplatkov alebo poplatkov za nástup alebo výstup na letiskách a v prístavoch, keď v takom prípade bude cena zájazdu zvýšená o hodnotu zvýšenia týchto daní a poplatkov pri porovnaní výšky týchto daní a poplatok pri uzavretí zmluvy o zájazde s výškou týchto daní a poplatkov ku dňu začatia zájazdu, alebo</w:t>
      </w:r>
    </w:p>
    <w:p w:rsidR="00000000" w:rsidDel="00000000" w:rsidP="00000000" w:rsidRDefault="00000000" w:rsidRPr="00000000" w14:paraId="0000001D">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368"/>
        </w:tabs>
        <w:spacing w:after="0" w:before="0" w:line="326" w:lineRule="auto"/>
        <w:ind w:left="132" w:right="138" w:firstLine="0"/>
        <w:jc w:val="both"/>
        <w:rPr>
          <w:rFonts w:ascii="Tahoma" w:cs="Tahoma" w:eastAsia="Tahoma" w:hAnsi="Tahoma"/>
          <w:b w:val="0"/>
          <w:i w:val="0"/>
          <w:smallCaps w:val="0"/>
          <w:strike w:val="0"/>
          <w:color w:val="000000"/>
          <w:sz w:val="17"/>
          <w:szCs w:val="17"/>
          <w:u w:val="none"/>
          <w:shd w:fill="auto" w:val="clear"/>
          <w:vertAlign w:val="baseline"/>
        </w:rPr>
        <w:sectPr>
          <w:type w:val="nextPage"/>
          <w:pgSz w:h="15840" w:w="12240" w:orient="portrait"/>
          <w:pgMar w:bottom="1600" w:top="1660" w:left="1720" w:right="1720" w:header="686" w:footer="1413"/>
        </w:sect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výmenných kurzov mien týkajúcich sa zájazdu, keď v takom prípade bude cena zájazdu zvýšená o hodnotu posilnenia kurzu takejto meny voči EUR pri porovnaní hodnoty tohto kurzu pri uzavretí zmluvy o zájazde s hodnotou tohto kurzu ku dňu začatia zájazdu.</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356"/>
        </w:tabs>
        <w:spacing w:after="0" w:before="94"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Zmluvné strany sa dohodli, že cestujúci má právo na zníženie ceny zájazdu zodpovedajúce zníženiu nákladov uvedených v odseku 7 tohto článku, ku ktorému došlo od uzatvorenia zmluvy o zájazde do začatia zájazdu.</w:t>
      </w:r>
    </w:p>
    <w:p w:rsidR="00000000" w:rsidDel="00000000" w:rsidP="00000000" w:rsidRDefault="00000000" w:rsidRPr="00000000" w14:paraId="0000002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363"/>
        </w:tabs>
        <w:spacing w:after="0" w:before="0" w:line="324" w:lineRule="auto"/>
        <w:ind w:left="132" w:right="136"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Jednoznačne a zrozumiteľne formulované oznámenie o zvýšení ceny zájazdu na trvanlivom nosiči v zmysle zákona spolu s odôvodnením a výpočtom zvýšenia ceny zájazdu musí byť cestujúcemu preukázateľne odoslané najneskôr 20 dní pred začatím zájazdu, inak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nevznikne právo na zaplatenie rozdielu v cene zájazdu. Cestujúci je povinný doplatiť vzniknutý rozdiel bezodkladne, najneskôr v lehote určenej v písomnom oznámení o zvýšení ceny zájazdu, v opačnom prípade je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oprávnená postupovať podľa ods. 3 tohto článku.</w:t>
      </w:r>
    </w:p>
    <w:p w:rsidR="00000000" w:rsidDel="00000000" w:rsidP="00000000" w:rsidRDefault="00000000" w:rsidRPr="00000000" w14:paraId="0000002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402"/>
        </w:tabs>
        <w:spacing w:after="0" w:before="4"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Ak zvýšenie ceny zájazdu podľa tohto článku prekročí 8% ceny zájazdu, zmluvné strany budú postupovať podľa čl. V ods. 1 písm. b/.</w:t>
      </w:r>
    </w:p>
    <w:p w:rsidR="00000000" w:rsidDel="00000000" w:rsidP="00000000" w:rsidRDefault="00000000" w:rsidRPr="00000000" w14:paraId="0000002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383"/>
        </w:tabs>
        <w:spacing w:after="0" w:before="0"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nie je povinná vrátiť zaplatenú cenu zájazdu, ak sa cestujúci nezúčastnil zájazdu z dôvodov, za ktoré nezodpovedá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4">
      <w:pPr>
        <w:pStyle w:val="Heading1"/>
        <w:numPr>
          <w:ilvl w:val="0"/>
          <w:numId w:val="3"/>
        </w:numPr>
        <w:tabs>
          <w:tab w:val="left" w:leader="none" w:pos="387"/>
        </w:tabs>
        <w:spacing w:after="0" w:before="0" w:line="240" w:lineRule="auto"/>
        <w:ind w:left="386" w:right="0" w:hanging="255"/>
        <w:jc w:val="both"/>
        <w:rPr/>
      </w:pPr>
      <w:r w:rsidDel="00000000" w:rsidR="00000000" w:rsidRPr="00000000">
        <w:rPr>
          <w:rtl w:val="0"/>
        </w:rPr>
        <w:t xml:space="preserve">PRÁVA A POVINNOSTI CESTUJÚCEHO</w:t>
      </w:r>
    </w:p>
    <w:p w:rsidR="00000000" w:rsidDel="00000000" w:rsidP="00000000" w:rsidRDefault="00000000" w:rsidRPr="00000000" w14:paraId="0000002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06"/>
        </w:tabs>
        <w:spacing w:after="0" w:before="85" w:line="240" w:lineRule="auto"/>
        <w:ind w:left="305" w:right="0" w:hanging="174"/>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K základným právam cestujúceho patrí:</w:t>
      </w:r>
    </w:p>
    <w:p w:rsidR="00000000" w:rsidDel="00000000" w:rsidP="00000000" w:rsidRDefault="00000000" w:rsidRPr="00000000" w14:paraId="0000002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34"/>
        </w:tabs>
        <w:spacing w:after="0" w:before="71" w:line="240" w:lineRule="auto"/>
        <w:ind w:left="333" w:right="0" w:hanging="202"/>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Právo na riadne poskytnutie úplne zaplateného zájazdu a služieb.</w:t>
      </w:r>
    </w:p>
    <w:p w:rsidR="00000000" w:rsidDel="00000000" w:rsidP="00000000" w:rsidRDefault="00000000" w:rsidRPr="00000000" w14:paraId="0000002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46"/>
        </w:tabs>
        <w:spacing w:after="0" w:before="76" w:line="324"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Právo na riadne poskytnutie informácií, týkajúcich sa zájazdu a objednaných služieb ktoré sú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známe, ako i oboznámenie sa so zmenami, o ktorých sa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neskôr dozvedela, ak bola zaplatená cena zájazdu. Informačná povinnosť v zmysle zákona týmto nie je žiadnym spôsobom dotknutá.</w:t>
      </w:r>
    </w:p>
    <w:p w:rsidR="00000000" w:rsidDel="00000000" w:rsidP="00000000" w:rsidRDefault="00000000" w:rsidRPr="00000000" w14:paraId="0000002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55"/>
        </w:tabs>
        <w:spacing w:after="0" w:before="2" w:line="326" w:lineRule="auto"/>
        <w:ind w:left="132" w:right="138"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Právo odstúpiť od zmluvy kedykoľvek aj bez udania dôvodu pred začiatkom čerpania služieb, a to za podmienok podľa čl. VI. týchto podmienok.</w:t>
      </w:r>
    </w:p>
    <w:p w:rsidR="00000000" w:rsidDel="00000000" w:rsidP="00000000" w:rsidRDefault="00000000" w:rsidRPr="00000000" w14:paraId="0000002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66"/>
        </w:tabs>
        <w:spacing w:after="0" w:before="0"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Pred začatím zájazdu môže cestujúci na trvanlivom nosiči   oznámiť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že zájazdu sa namiesto neho zúčastní iná osoba, ktorá spĺňa všetky dohodnuté podmienky účasti na zájazde; súhlas tretej osoby s postúpením zmluvy o zájazde musí byť súčasťou tohto oznámenia. Zmena cestujúceho je voči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účinná, ak bolo oznámenie o postúpení zmluvy o zájazde podľa prvej vety doručené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v primeranej lehote, najneskôr však sedem dní pred začatím zájazdu; dňom doručenia oznámenia sa osoba uvedená v oznámení stáva cestujúcim. Pôvodný cestujúci a nový cestujúci spoločne a nerozdielne zodpovedajú za zaplatenie zvyšku ceny zájazdu a všetkých poplatkov, príplatkov a iných nákladov, ktoré vzniknú v súvislosti so zmenou cestujúceho a o ktorých ich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informuje. Poplatky, príplatky a iné náklady podľa predchádzajúcej vety nesmú byť neprimerané a nesmú presiahnuť skutočné náklady, ktoré vznikli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v dôsledku postúpenia zmluvy o zájazde.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je povinná novému cestujúcemu preukázať vznik dodatočných poplatkov, príplatkov alebo iných nákladov v dôsledku postúpenia zmluvy o zájazde. Súhlas nového cestujúceho podľa tohto odseku musí obsahovať súhlas s uzatvorenou zmluvou o zájazde a prehlásenie, že spĺňa všetky dohodnuté podmienky účasti na zájazde alebo ktoré sú podmienkou na čerpanie objednaných služieb. Pri dojednaní spoločnej a nerozdielnej zodpovednosti pôvodného a nového cestujúceho za zaplatenie ceny zájazdu, je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oprávnená postupovať podľa ods. 3 čl. II v prípade, že cena zájazdu nebude uhradená.</w:t>
      </w:r>
    </w:p>
    <w:p w:rsidR="00000000" w:rsidDel="00000000" w:rsidP="00000000" w:rsidRDefault="00000000" w:rsidRPr="00000000" w14:paraId="0000002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34"/>
        </w:tabs>
        <w:spacing w:after="0" w:before="0" w:line="190" w:lineRule="auto"/>
        <w:ind w:left="333" w:right="0" w:hanging="202"/>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Právo na reklamáciu nedostatkov a chybných plnení podľa čl. VII. týchto podmienok a uplatnenie nárokov</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32" w:right="0" w:firstLine="0"/>
        <w:jc w:val="both"/>
        <w:rPr>
          <w:rFonts w:ascii="Tahoma" w:cs="Tahoma" w:eastAsia="Tahoma" w:hAnsi="Tahoma"/>
          <w:b w:val="0"/>
          <w:i w:val="0"/>
          <w:smallCaps w:val="0"/>
          <w:strike w:val="0"/>
          <w:color w:val="000000"/>
          <w:sz w:val="17"/>
          <w:szCs w:val="17"/>
          <w:u w:val="none"/>
          <w:shd w:fill="auto" w:val="clear"/>
          <w:vertAlign w:val="baseline"/>
        </w:rPr>
        <w:sectPr>
          <w:type w:val="nextPage"/>
          <w:pgSz w:h="15840" w:w="12240" w:orient="portrait"/>
          <w:pgMar w:bottom="1600" w:top="1660" w:left="1720" w:right="1720" w:header="686" w:footer="1413"/>
        </w:sect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podľa čl. VIII týchto podmienok.</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09"/>
        </w:tabs>
        <w:spacing w:after="0" w:before="94" w:line="324" w:lineRule="auto"/>
        <w:ind w:left="132" w:right="136"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Právo na kontakt na zástupcu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na ktorého sa cestujúci môže obrátiť v ťažkostiach v priebehu celého zájazdu so žiadosťou o pomoc a ktorý je zároveň oprávnený prijímať a vybavovať reklamácie. V prípade poskytnutia osobných údajov inej fyzickej osoby cestujúci prehlasuje, že disponuje jej súhlasom, ktorý kedykoľvek na žiadosť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vie doložiť a zároveň ju informoval o podmienkach spracúvania osobných údajov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02E">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31"/>
        </w:tabs>
        <w:spacing w:after="0" w:before="5" w:line="240" w:lineRule="auto"/>
        <w:ind w:left="330" w:right="0" w:hanging="199"/>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K základným povinnostiam cestujúceho patrí najmä:</w:t>
      </w:r>
    </w:p>
    <w:p w:rsidR="00000000" w:rsidDel="00000000" w:rsidP="00000000" w:rsidRDefault="00000000" w:rsidRPr="00000000" w14:paraId="0000002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351"/>
        </w:tabs>
        <w:spacing w:after="0" w:before="73"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Poskytnúť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súčinnosť, potrebnú na riadne zabezpečenie zájazdu a objednaných služieb, a to najmä poskytnutie úplných a pravdivých údajov pre účely zmluvy o zájazde a ostatných potrebných dokladov ako i predloženie všetkých príslušných podkladov a dokumentov, ktorými je poskytnutie služieb podmienené. V prípade riadneho nesplnenia si tejto povinnosti je cestujúci povinný uhradiť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všetky náklady a škodu, ktorá poskytnutím nesprávnych a neúplných údajov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vznikla.</w:t>
      </w:r>
    </w:p>
    <w:p w:rsidR="00000000" w:rsidDel="00000000" w:rsidP="00000000" w:rsidRDefault="00000000" w:rsidRPr="00000000" w14:paraId="0000003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368"/>
        </w:tabs>
        <w:spacing w:after="0" w:before="0" w:line="324" w:lineRule="auto"/>
        <w:ind w:left="132" w:right="136"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Nahlásiť vopred čerpanie služieb inými osobami ako štátnymi príslušníkmi SR, v opačnom prípade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nezodpovedá za riadne zabezpečenie zájazdu alebo za poskytnutie služieb týmto osobám. Iní ako slovenskí štátni príslušníci zodpovedajú sami za splnenie všetkých potrebných náležitostí (napr. pasových, colných, devízových a iných predpisov krajiny miesta zájazdu), ktorými je poskytnutie zájazdu a čerpanie služieb v SR a v zahraničí pre nich podmienené.</w:t>
      </w:r>
    </w:p>
    <w:p w:rsidR="00000000" w:rsidDel="00000000" w:rsidP="00000000" w:rsidRDefault="00000000" w:rsidRPr="00000000" w14:paraId="0000003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338"/>
        </w:tabs>
        <w:spacing w:after="0" w:before="1" w:line="240" w:lineRule="auto"/>
        <w:ind w:left="337" w:right="0" w:hanging="206"/>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Zaplatiť cenu zájazdu v plnom rozsahu za všetky objednané a so zájazdom súvisiace služby v zmysle čl.</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132" w:right="0"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II. týchto podmienok a v prípade potreby preukázať túto skutočnosť;</w:t>
      </w:r>
    </w:p>
    <w:p w:rsidR="00000000" w:rsidDel="00000000" w:rsidP="00000000" w:rsidRDefault="00000000" w:rsidRPr="00000000" w14:paraId="0000003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17"/>
        </w:tabs>
        <w:spacing w:after="0" w:before="70" w:line="328"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V prípade oznámenia dodatočných zmien ohľadne zájazdu alebo objednaných služieb oznámiť bezodkladne, najneskôr v stanovenej lehote písomne svoje stanovisko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03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343"/>
        </w:tabs>
        <w:spacing w:after="0" w:before="0" w:line="326" w:lineRule="auto"/>
        <w:ind w:left="132" w:right="138"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Prevziať od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všetky doklady, potrebné na čerpanie objednaných a zaplatených služieb a skontrolovať správnosť údajov v nich uvedených.</w:t>
      </w:r>
    </w:p>
    <w:p w:rsidR="00000000" w:rsidDel="00000000" w:rsidP="00000000" w:rsidRDefault="00000000" w:rsidRPr="00000000" w14:paraId="0000003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338"/>
        </w:tabs>
        <w:spacing w:after="0" w:before="0"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V prípade, že zistí nesprávnosť údajov podľa čl. III. bod 2 písm. e), je povinný o tom bezodkladne informovať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03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360"/>
        </w:tabs>
        <w:spacing w:after="0" w:before="0"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Pri čerpaní služieb sa presne riadiť pokynmi a informáciami oznámenými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alebo jej zástupcami v SR alebo v zahraničí, ako aj pokynmi priamych poskytovateľov služieb, dodržiavať časy a miesta odchodov a na vlastnú zodpovednosť zabezpečiť si všetky potrebné cestovné doklady a splniť iné podmienky, potrebné pre čerpanie služieb (pas, víza, doklady o poistení, očkovanie a pod.).</w:t>
      </w:r>
    </w:p>
    <w:p w:rsidR="00000000" w:rsidDel="00000000" w:rsidP="00000000" w:rsidRDefault="00000000" w:rsidRPr="00000000" w14:paraId="0000003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361"/>
        </w:tabs>
        <w:spacing w:after="0" w:before="0"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Riadiť sa pokynmi sprievodcu alebo zástupcu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ako aj pokynmi priamych poskytovateľov služieb, a dodržiavať stanovený program zájazdu a príslušné právne predpisy navštívenej krajiny ako i miesta pobytu a objektu; v prípade ich porušenia alebo pri závažnom narušovaní programu zájazdu alebo čerpania služieb je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oprávnená odoprieť cestujúcemu ich poskytnutie, čím cestujúci stráca právo na tieto ako i na ďalšie nevyužité služby, a to bez nároku na vrátenie zaplatenej ceny zájazdu.</w:t>
      </w:r>
    </w:p>
    <w:p w:rsidR="00000000" w:rsidDel="00000000" w:rsidP="00000000" w:rsidRDefault="00000000" w:rsidRPr="00000000" w14:paraId="0000003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292"/>
        </w:tabs>
        <w:spacing w:after="0" w:before="0"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Niesť sám zodpovednosť a uhradiť prípadnú škodu, ktorú svojím konaním počas zájazdu alebo čerpania služieb v dopravnom prostriedku, v ubytovacom zariadení alebo inej osobe spôsobil.</w:t>
      </w:r>
    </w:p>
    <w:p w:rsidR="00000000" w:rsidDel="00000000" w:rsidP="00000000" w:rsidRDefault="00000000" w:rsidRPr="00000000" w14:paraId="0000003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294"/>
        </w:tabs>
        <w:spacing w:after="0" w:before="0"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Zaistiť u osôb mladších ako 15 rokov sprievod a dohľad dospelého účastníka počas celej doby zájazdu, podobne zaistiť sprievod a potrebný dohľad aj u osôb, ktorých zdravotný alebo osobný stav to vyžaduje.</w:t>
      </w:r>
    </w:p>
    <w:p w:rsidR="00000000" w:rsidDel="00000000" w:rsidP="00000000" w:rsidRDefault="00000000" w:rsidRPr="00000000" w14:paraId="0000003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355"/>
        </w:tabs>
        <w:spacing w:after="0" w:before="0"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sectPr>
          <w:type w:val="nextPage"/>
          <w:pgSz w:h="15840" w:w="12240" w:orient="portrait"/>
          <w:pgMar w:bottom="1600" w:top="1660" w:left="1720" w:right="1720" w:header="686" w:footer="1413"/>
        </w:sect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Rešpektovať bezpečnostné predpisy a pokyny súvisiace s bezpečnosťou prepravy ako aj podrobiť sa pokynom personálu na palube lietadla, rešpektovať zákaz fajčenia na palube lietadla, nesprávať sa agresívne voči spolucestujúcim a pod. Pri neplnení povinností uvedených v predchádzajúcej vete je vylúčená</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324"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akákoľvek zodpovednosť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za neúčasť cestujúceho na zájazde či za nemožnosť riadneho využitia objednaných služieb.</w:t>
      </w:r>
    </w:p>
    <w:p w:rsidR="00000000" w:rsidDel="00000000" w:rsidP="00000000" w:rsidRDefault="00000000" w:rsidRPr="00000000" w14:paraId="0000003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292"/>
        </w:tabs>
        <w:spacing w:after="0" w:before="3" w:line="324"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Pri nástupe na zájazd odovzdať vyplnené a podpísané Prehlásenie zákonného zástupcu o zdravotnom stave a kartu poistenca /prefotenú alebo originál/ - (platí pre letné tábory).</w:t>
      </w:r>
    </w:p>
    <w:p w:rsidR="00000000" w:rsidDel="00000000" w:rsidP="00000000" w:rsidRDefault="00000000" w:rsidRPr="00000000" w14:paraId="0000003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383"/>
        </w:tabs>
        <w:spacing w:after="0" w:before="1"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Zákonný zástupca účastníka zájazdu je povinný zabezpečiť jeho okamžitý predčasný odchod zo zájazdu bez nároku na vrátenie financií za nečerpané služby z dôvodov: nevhodné správanie účastníka zájazdu, nerešpektovanie pokynov, agresivita, vulgarizmus, požitie alkoholu, fajčenie cigariet, užívanie iných omamných látok, poškodzovanie majetku, rušenie nočného pokoja atď.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má právo na refundáciu finančných prostriedkov vynaložených na zabezpečenie transportu k zákonnému zástupcovi /náhradné ubytovanie, dozor vedúceho, cestovné lístky atď./ - (platí pre letné tábory).</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0">
      <w:pPr>
        <w:pStyle w:val="Heading1"/>
        <w:ind w:firstLine="132"/>
        <w:rPr/>
      </w:pPr>
      <w:r w:rsidDel="00000000" w:rsidR="00000000" w:rsidRPr="00000000">
        <w:rPr>
          <w:rtl w:val="0"/>
        </w:rPr>
        <w:t xml:space="preserve">IV. POVINNOSTI OZ</w:t>
      </w:r>
    </w:p>
    <w:p w:rsidR="00000000" w:rsidDel="00000000" w:rsidP="00000000" w:rsidRDefault="00000000" w:rsidRPr="00000000" w14:paraId="0000004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306"/>
        </w:tabs>
        <w:spacing w:after="0" w:before="83" w:line="240" w:lineRule="auto"/>
        <w:ind w:left="305" w:right="0" w:hanging="174"/>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K základným povinnostiam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patrí najmä:</w:t>
      </w:r>
    </w:p>
    <w:p w:rsidR="00000000" w:rsidDel="00000000" w:rsidP="00000000" w:rsidRDefault="00000000" w:rsidRPr="00000000" w14:paraId="0000004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44"/>
        </w:tabs>
        <w:spacing w:after="0" w:before="71" w:line="240" w:lineRule="auto"/>
        <w:ind w:left="343" w:right="0" w:hanging="212"/>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poskytnúť cestujúcemu meno, miesto pobytu alebo kontaktnú adresu a telefónne číslo na zástupcu (čl.</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32"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III. bod 1 písm. f).</w:t>
      </w:r>
    </w:p>
    <w:p w:rsidR="00000000" w:rsidDel="00000000" w:rsidP="00000000" w:rsidRDefault="00000000" w:rsidRPr="00000000" w14:paraId="0000004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43"/>
        </w:tabs>
        <w:spacing w:after="0" w:before="73" w:line="240" w:lineRule="auto"/>
        <w:ind w:left="342" w:right="0" w:hanging="211"/>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Povinnosť po celý čas predaja zájazdov mať uzavretú zmluvu zabezpečujúcu ochranu pre prípad úpadku.</w:t>
      </w:r>
    </w:p>
    <w:p w:rsidR="00000000" w:rsidDel="00000000" w:rsidP="00000000" w:rsidRDefault="00000000" w:rsidRPr="00000000" w14:paraId="0000004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338"/>
        </w:tabs>
        <w:spacing w:after="0" w:before="71" w:line="326" w:lineRule="auto"/>
        <w:ind w:left="132" w:right="136"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nezodpovedá za úroveň tých služieb, ktoré si cestujúci sám objedná u tretích osôb. Výška náhrady škody ako i všetky ostatné nároky, súvisiace s leteckou dopravou, ktorá je súčasťou poskytovaných služieb (strata, poškodenie, neskoré dodanie batožiny, meškanie lietadla, zmena termínu letu a pod.) sa riadi príslušnými predpismi platnými pre leteckú dopravu.</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7">
      <w:pPr>
        <w:pStyle w:val="Heading1"/>
        <w:numPr>
          <w:ilvl w:val="0"/>
          <w:numId w:val="14"/>
        </w:numPr>
        <w:tabs>
          <w:tab w:val="left" w:leader="none" w:pos="371"/>
        </w:tabs>
        <w:spacing w:after="0" w:before="0" w:line="240" w:lineRule="auto"/>
        <w:ind w:left="370" w:right="0" w:hanging="239"/>
        <w:jc w:val="left"/>
        <w:rPr/>
      </w:pPr>
      <w:r w:rsidDel="00000000" w:rsidR="00000000" w:rsidRPr="00000000">
        <w:rPr>
          <w:rtl w:val="0"/>
        </w:rPr>
        <w:t xml:space="preserve">ZMENA DOHODNUTÝCH SLUŽIEB</w:t>
      </w:r>
    </w:p>
    <w:p w:rsidR="00000000" w:rsidDel="00000000" w:rsidP="00000000" w:rsidRDefault="00000000" w:rsidRPr="00000000" w14:paraId="00000048">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306"/>
        </w:tabs>
        <w:spacing w:after="0" w:before="83" w:line="240" w:lineRule="auto"/>
        <w:ind w:left="305" w:right="0" w:hanging="174"/>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Pred začiatkom čerpania služieb (zájazdu):</w:t>
      </w:r>
    </w:p>
    <w:p w:rsidR="00000000" w:rsidDel="00000000" w:rsidP="00000000" w:rsidRDefault="00000000" w:rsidRPr="00000000" w14:paraId="0000004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26"/>
        </w:tabs>
        <w:spacing w:after="0" w:before="73" w:line="324"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Zmluvné strany sa dohodli, že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je oprávnená pred začatím zájazdu zmeniť podmienky zmluvy o zájazde, ak sa jedná o zmenu, ktorá je zanedbateľná a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bude informovať cestujúceho o zmene jednoznačným, zrozumiteľným a určitým spôsobom na trvanlivom nosiči. Za zanedbateľnú zmenu podmienok zmluvy o zájazde sa považuje zmena miesta a ubytovacieho objektu za podmienky, ak je zabezpečené náhradné ubytovanie minimálne rovnakej a vyššej kategórie a v podobnej oblasti, zmena poradia navštívených miest, zmena dopravy z dopravných, bezpečnostných alebo iných operatívnych dôvodov, zmena miesta odchodu a príchodu za podmienky, že je zabezpečená bezplatná doprava z a na pôvodné miesto.</w:t>
      </w:r>
    </w:p>
    <w:p w:rsidR="00000000" w:rsidDel="00000000" w:rsidP="00000000" w:rsidRDefault="00000000" w:rsidRPr="00000000" w14:paraId="0000004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51"/>
        </w:tabs>
        <w:spacing w:after="0" w:before="8" w:line="324"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Ak je  nútená podstatne zmeniť niektorý zo základných znakov služieb cestovného ruchu uvedených v § 14 ods. 2 písm. a) zákona, alebo nemôže splniť osobitné požiadavky podľa § 16 ods. 4 písm. a) zákona alebo navrhuje zvýšiť cenu zájazdu o viac ako osem percent, navrhne cestujúcemu zmenu zmluvy o zájazde. V takom prípade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bezodkladne informuje cestujúceho jednoznačným, zrozumiteľným a určitým spôsobom o</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1"/>
        </w:tabs>
        <w:spacing w:after="0" w:before="8" w:line="324"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i) navrhovaných zmenách a o ich vplyve na cenu zájazdu,</w:t>
      </w:r>
    </w:p>
    <w:p w:rsidR="00000000" w:rsidDel="00000000" w:rsidP="00000000" w:rsidRDefault="00000000" w:rsidRPr="00000000" w14:paraId="0000004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51"/>
        </w:tabs>
        <w:spacing w:after="0" w:before="7" w:line="324" w:lineRule="auto"/>
        <w:ind w:left="132" w:right="138"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práve cestujúceho navrhované zmeny v určenej primeranej lehote prijať alebo odstúpiť od zmluvy o zájazde bez zaplatenia odstupného,</w:t>
      </w:r>
    </w:p>
    <w:p w:rsidR="00000000" w:rsidDel="00000000" w:rsidP="00000000" w:rsidRDefault="00000000" w:rsidRPr="00000000" w14:paraId="0000004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77"/>
        </w:tabs>
        <w:spacing w:after="0" w:before="0" w:line="324"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skutočnosti, že ak cestujúci v lehote podľa písmena ii) neprijme navrhované zmeny zmluvy o zájazde, zmluva o zájazde zanikne, a</w:t>
      </w:r>
    </w:p>
    <w:p w:rsidR="00000000" w:rsidDel="00000000" w:rsidP="00000000" w:rsidRDefault="00000000" w:rsidRPr="00000000" w14:paraId="0000004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05"/>
        </w:tabs>
        <w:spacing w:after="0" w:before="3" w:line="240" w:lineRule="auto"/>
        <w:ind w:left="404" w:right="0" w:hanging="273"/>
        <w:jc w:val="both"/>
        <w:rPr>
          <w:rFonts w:ascii="Tahoma" w:cs="Tahoma" w:eastAsia="Tahoma" w:hAnsi="Tahoma"/>
          <w:b w:val="0"/>
          <w:i w:val="0"/>
          <w:smallCaps w:val="0"/>
          <w:strike w:val="0"/>
          <w:color w:val="000000"/>
          <w:sz w:val="17"/>
          <w:szCs w:val="17"/>
          <w:u w:val="none"/>
          <w:shd w:fill="auto" w:val="clear"/>
          <w:vertAlign w:val="baseline"/>
        </w:rPr>
        <w:sectPr>
          <w:type w:val="nextPage"/>
          <w:pgSz w:h="15840" w:w="12240" w:orient="portrait"/>
          <w:pgMar w:bottom="1600" w:top="1660" w:left="1720" w:right="1720" w:header="686" w:footer="1413"/>
        </w:sect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cene náhradného zájazdu, ak je takýto náhradný zájazd cestujúcemu ponúknutý.</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94" w:line="326" w:lineRule="auto"/>
        <w:ind w:left="305" w:right="138" w:hanging="173"/>
        <w:jc w:val="both"/>
        <w:rPr>
          <w:sz w:val="17"/>
          <w:szCs w:val="17"/>
          <w:u w:val="none"/>
        </w:rPr>
      </w:pPr>
      <w:r w:rsidDel="00000000" w:rsidR="00000000" w:rsidRPr="00000000">
        <w:rPr>
          <w:sz w:val="17"/>
          <w:szCs w:val="17"/>
          <w:rtl w:val="0"/>
        </w:rPr>
        <w:t xml:space="preserve">Ak cestujúci alebo organizátor zájazdu (OZ) odstúpi od zmluvy o zájazde a cestujúci neprijme ponuku náhradného zájazdu, OZ je povinný vrátiť cestujúcemu všetky platby uskutočnené cestujúcim alebo v jeho mene bezodkladne, najneskôr do 31 dní odo dňa doručenia oznámenia o odstúpení od zmluvy o zájazde.</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331"/>
        </w:tabs>
        <w:spacing w:after="0" w:before="0" w:line="201" w:lineRule="auto"/>
        <w:ind w:left="330" w:right="0" w:hanging="199"/>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Počas čerpania služieb:</w:t>
      </w:r>
    </w:p>
    <w:p w:rsidR="00000000" w:rsidDel="00000000" w:rsidP="00000000" w:rsidRDefault="00000000" w:rsidRPr="00000000" w14:paraId="0000005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75.0000000000001"/>
        </w:tabs>
        <w:spacing w:after="0" w:before="74"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sz w:val="17"/>
          <w:szCs w:val="17"/>
          <w:rtl w:val="0"/>
        </w:rPr>
        <w:t xml:space="preserve">OZ je oprávnená vykonať operatívne zmeny programu zájazdu a poskytovaných služieb, ak z objektívnych dôvodov, zásahov vyššej moci, rozhodnutia štátnych a iných príslušných orgánov alebo mimoriadnych okolností, ktoré OZ nemá možnosť ovplyvniť a predvídať, alebo v prípade, že nebude naplnený minimálny počet účastníkov potrebný na jeho realizáciu, pričom o tejto skutočnosti môže OZ rozhodnúť najneskôr 5 dní pred začiatkom zájazdu/tábora, nie je možné pôvodný program zájazdu a služby zabezpečiť, pričom v takomto prípade je OZ povinná: • zabezpečiť náhradný program a služby v rozsahu a kvalite čo najviac porovnateľnom a zodpovedajúcom charakteru pôvodných služieb, pričom v prípade zabezpečenia služieb na minimálne rovnakej úrovni (napr. náhradné ubytovanie v hoteli rovnakej, resp. vyššej kategórie) sú všetky ďalšie nároky cestujúceho vylúčené, alebo • vrátiť cestujúcemu zaplatenú cenu za neposkytnuté, resp. náhradným plnením nekompenzované služby, alebo • poskytnúť cestujúcemu zľavu zo zaplatenej ceny služieb, ktoré neboli poskytnuté v plnom rozsahu alebo za ktoré nebolo poskytnuté náhradné plnenie, alebo • poskytnúť cestujúcemu bezodkladne pomoc, alebo • zabezpečiť iné práva podľa zákona.</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0"/>
        </w:tabs>
        <w:spacing w:after="0" w:before="0" w:line="193" w:lineRule="auto"/>
        <w:ind w:left="132" w:right="0"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sz w:val="17"/>
          <w:szCs w:val="17"/>
          <w:rtl w:val="0"/>
        </w:rPr>
        <w:t xml:space="preserve">b)</w:t>
        <w:tab/>
        <w:tab/>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nenesie zodpovednosť za následky zmenených alebo neposkytnutých služieb alebo programu,</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zapríčinených udalosťou, ktorej nebolo možné zabrániť ani pri vynaložení všetkého úsilia, alebo v dôsledku neobvyklých a nepredvídateľných okolností (napr. z dôvodu meškania  dopravného  prostriedku spôsobeného technickými poruchami, počasím, dopravnou situáciou, rozhodnutím dopravcu, štrajkom a podobnými okolnosťami neovplyvniteľnými zo strany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05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0"/>
        </w:tabs>
        <w:spacing w:after="0" w:before="0" w:line="326" w:lineRule="auto"/>
        <w:ind w:left="132" w:right="136"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Cestujúci berie na vedomie, že pri službách, súčasťou ktorých je ubytovanie, je prvý a posledný deň určený predovšetkým na prepravu a transfer, a preto reklamácie z dôvodu skrátenia dĺžky pobytu z uvedeného dôvodu sa považujú za neopodstatnené.</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7">
      <w:pPr>
        <w:pStyle w:val="Heading1"/>
        <w:numPr>
          <w:ilvl w:val="0"/>
          <w:numId w:val="14"/>
        </w:numPr>
        <w:tabs>
          <w:tab w:val="left" w:leader="none" w:pos="423"/>
        </w:tabs>
        <w:spacing w:after="0" w:before="0" w:line="240" w:lineRule="auto"/>
        <w:ind w:left="422" w:right="0" w:hanging="291"/>
        <w:jc w:val="both"/>
        <w:rPr/>
      </w:pPr>
      <w:r w:rsidDel="00000000" w:rsidR="00000000" w:rsidRPr="00000000">
        <w:rPr>
          <w:rtl w:val="0"/>
        </w:rPr>
        <w:t xml:space="preserve">ODSTÚPENIE OD ZMLUVY O ZÁJAZDE CESTUJÚCIM A ODSTUPNÉ</w:t>
      </w:r>
    </w:p>
    <w:p w:rsidR="00000000" w:rsidDel="00000000" w:rsidP="00000000" w:rsidRDefault="00000000" w:rsidRPr="00000000" w14:paraId="0000005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09"/>
        </w:tabs>
        <w:spacing w:after="0" w:before="85" w:line="324" w:lineRule="auto"/>
        <w:ind w:left="132" w:right="137"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Cestujúci má právo kedykoľvek pred začatím zájazdu od zmluvy o zájazde odstúpiť a pre tento prípad si zmluvné strany dohodli odstupné, ktorého výška zohľadňuje čas odstúpenia od zmluvy o zájazde pred začatím zájazdu, predpokladané zníženie nákladov v dôsledku neposkytnutia služieb cestovného ruchu tvoriacich zájazd cestujúcemu a predpokladaný príjem z náhradného predaja služieb cestovného ruchu. </w:t>
      </w:r>
      <w:r w:rsidDel="00000000" w:rsidR="00000000" w:rsidRPr="00000000">
        <w:rPr>
          <w:rFonts w:ascii="Tahoma" w:cs="Tahoma" w:eastAsia="Tahoma" w:hAnsi="Tahoma"/>
          <w:b w:val="1"/>
          <w:i w:val="0"/>
          <w:smallCaps w:val="0"/>
          <w:strike w:val="0"/>
          <w:color w:val="000000"/>
          <w:sz w:val="17"/>
          <w:szCs w:val="17"/>
          <w:u w:val="none"/>
          <w:shd w:fill="auto" w:val="clear"/>
          <w:vertAlign w:val="baseline"/>
          <w:rtl w:val="0"/>
        </w:rPr>
        <w:t xml:space="preserve">Výš</w:t>
      </w:r>
      <w:r w:rsidDel="00000000" w:rsidR="00000000" w:rsidRPr="00000000">
        <w:rPr>
          <w:b w:val="1"/>
          <w:sz w:val="17"/>
          <w:szCs w:val="17"/>
          <w:rtl w:val="0"/>
        </w:rPr>
        <w:t xml:space="preserve">k</w:t>
      </w:r>
      <w:r w:rsidDel="00000000" w:rsidR="00000000" w:rsidRPr="00000000">
        <w:rPr>
          <w:rFonts w:ascii="Tahoma" w:cs="Tahoma" w:eastAsia="Tahoma" w:hAnsi="Tahoma"/>
          <w:b w:val="1"/>
          <w:i w:val="0"/>
          <w:smallCaps w:val="0"/>
          <w:strike w:val="0"/>
          <w:color w:val="000000"/>
          <w:sz w:val="17"/>
          <w:szCs w:val="17"/>
          <w:u w:val="none"/>
          <w:shd w:fill="auto" w:val="clear"/>
          <w:vertAlign w:val="baseline"/>
          <w:rtl w:val="0"/>
        </w:rPr>
        <w:t xml:space="preserve">ia odstupného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(uvádzané čiastky platia pre 1 osobu bez rozdielu veku):</w:t>
      </w:r>
    </w:p>
    <w:p w:rsidR="00000000" w:rsidDel="00000000" w:rsidP="00000000" w:rsidRDefault="00000000" w:rsidRPr="00000000" w14:paraId="00000059">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328"/>
        </w:tabs>
        <w:spacing w:after="0" w:before="5" w:line="326" w:lineRule="auto"/>
        <w:ind w:left="132" w:right="138"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skutočne vzniknuté náklady, najmenej však </w:t>
      </w:r>
      <w:r w:rsidDel="00000000" w:rsidR="00000000" w:rsidRPr="00000000">
        <w:rPr>
          <w:rFonts w:ascii="Tahoma" w:cs="Tahoma" w:eastAsia="Tahoma" w:hAnsi="Tahoma"/>
          <w:b w:val="1"/>
          <w:i w:val="0"/>
          <w:smallCaps w:val="0"/>
          <w:strike w:val="0"/>
          <w:color w:val="000000"/>
          <w:sz w:val="17"/>
          <w:szCs w:val="17"/>
          <w:u w:val="none"/>
          <w:shd w:fill="auto" w:val="clear"/>
          <w:vertAlign w:val="baseline"/>
          <w:rtl w:val="0"/>
        </w:rPr>
        <w:t xml:space="preserve">25%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z ceny zájazdu, ak cestujúci odstúpi od zmluvy o zájazde v lehote </w:t>
      </w:r>
      <w:r w:rsidDel="00000000" w:rsidR="00000000" w:rsidRPr="00000000">
        <w:rPr>
          <w:rFonts w:ascii="Tahoma" w:cs="Tahoma" w:eastAsia="Tahoma" w:hAnsi="Tahoma"/>
          <w:b w:val="1"/>
          <w:i w:val="0"/>
          <w:smallCaps w:val="0"/>
          <w:strike w:val="0"/>
          <w:color w:val="000000"/>
          <w:sz w:val="17"/>
          <w:szCs w:val="17"/>
          <w:u w:val="none"/>
          <w:shd w:fill="auto" w:val="clear"/>
          <w:vertAlign w:val="baseline"/>
          <w:rtl w:val="0"/>
        </w:rPr>
        <w:t xml:space="preserve">46 dní a viac pred termínom začatia zájazdu</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05A">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334"/>
        </w:tabs>
        <w:spacing w:after="0" w:before="0" w:line="324" w:lineRule="auto"/>
        <w:ind w:left="132" w:right="137"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skutočne vzniknuté náklady, najmenej však </w:t>
      </w:r>
      <w:r w:rsidDel="00000000" w:rsidR="00000000" w:rsidRPr="00000000">
        <w:rPr>
          <w:rFonts w:ascii="Tahoma" w:cs="Tahoma" w:eastAsia="Tahoma" w:hAnsi="Tahoma"/>
          <w:b w:val="1"/>
          <w:i w:val="0"/>
          <w:smallCaps w:val="0"/>
          <w:strike w:val="0"/>
          <w:color w:val="000000"/>
          <w:sz w:val="17"/>
          <w:szCs w:val="17"/>
          <w:u w:val="none"/>
          <w:shd w:fill="auto" w:val="clear"/>
          <w:vertAlign w:val="baseline"/>
          <w:rtl w:val="0"/>
        </w:rPr>
        <w:t xml:space="preserve">50%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z ceny zájazdu, ak cestujúci odstúpi od zmluvy o zájazde v lehote </w:t>
      </w:r>
      <w:r w:rsidDel="00000000" w:rsidR="00000000" w:rsidRPr="00000000">
        <w:rPr>
          <w:rFonts w:ascii="Tahoma" w:cs="Tahoma" w:eastAsia="Tahoma" w:hAnsi="Tahoma"/>
          <w:b w:val="1"/>
          <w:i w:val="0"/>
          <w:smallCaps w:val="0"/>
          <w:strike w:val="0"/>
          <w:color w:val="000000"/>
          <w:sz w:val="17"/>
          <w:szCs w:val="17"/>
          <w:u w:val="none"/>
          <w:shd w:fill="auto" w:val="clear"/>
          <w:vertAlign w:val="baseline"/>
          <w:rtl w:val="0"/>
        </w:rPr>
        <w:t xml:space="preserve">45 - 29 dní pred termínom začatia zájazdu</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05B">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328"/>
        </w:tabs>
        <w:spacing w:after="0" w:before="1" w:line="324" w:lineRule="auto"/>
        <w:ind w:left="132" w:right="137"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skutočne vzniknuté náklady, najmenej však </w:t>
      </w:r>
      <w:r w:rsidDel="00000000" w:rsidR="00000000" w:rsidRPr="00000000">
        <w:rPr>
          <w:rFonts w:ascii="Tahoma" w:cs="Tahoma" w:eastAsia="Tahoma" w:hAnsi="Tahoma"/>
          <w:b w:val="1"/>
          <w:i w:val="0"/>
          <w:smallCaps w:val="0"/>
          <w:strike w:val="0"/>
          <w:color w:val="000000"/>
          <w:sz w:val="17"/>
          <w:szCs w:val="17"/>
          <w:u w:val="none"/>
          <w:shd w:fill="auto" w:val="clear"/>
          <w:vertAlign w:val="baseline"/>
          <w:rtl w:val="0"/>
        </w:rPr>
        <w:t xml:space="preserve">75%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z ceny zájazdu, ak cestujúci odstúpi od zmluvy o zájazde v lehote </w:t>
      </w:r>
      <w:r w:rsidDel="00000000" w:rsidR="00000000" w:rsidRPr="00000000">
        <w:rPr>
          <w:rFonts w:ascii="Tahoma" w:cs="Tahoma" w:eastAsia="Tahoma" w:hAnsi="Tahoma"/>
          <w:b w:val="1"/>
          <w:i w:val="0"/>
          <w:smallCaps w:val="0"/>
          <w:strike w:val="0"/>
          <w:color w:val="000000"/>
          <w:sz w:val="17"/>
          <w:szCs w:val="17"/>
          <w:u w:val="none"/>
          <w:shd w:fill="auto" w:val="clear"/>
          <w:vertAlign w:val="baseline"/>
          <w:rtl w:val="0"/>
        </w:rPr>
        <w:t xml:space="preserve">28 - 15 dní pred termínom začatia zájazdu</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05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334"/>
        </w:tabs>
        <w:spacing w:after="0" w:before="1" w:line="326" w:lineRule="auto"/>
        <w:ind w:left="132" w:right="138"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skutočne vzniknuté náklady, najmenej však </w:t>
      </w:r>
      <w:r w:rsidDel="00000000" w:rsidR="00000000" w:rsidRPr="00000000">
        <w:rPr>
          <w:rFonts w:ascii="Tahoma" w:cs="Tahoma" w:eastAsia="Tahoma" w:hAnsi="Tahoma"/>
          <w:b w:val="1"/>
          <w:i w:val="0"/>
          <w:smallCaps w:val="0"/>
          <w:strike w:val="0"/>
          <w:color w:val="000000"/>
          <w:sz w:val="17"/>
          <w:szCs w:val="17"/>
          <w:u w:val="none"/>
          <w:shd w:fill="auto" w:val="clear"/>
          <w:vertAlign w:val="baseline"/>
          <w:rtl w:val="0"/>
        </w:rPr>
        <w:t xml:space="preserve">90%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z ceny zájazdu, ak cestujúci odstúpi od zmluvy o zájazde v lehote </w:t>
      </w:r>
      <w:r w:rsidDel="00000000" w:rsidR="00000000" w:rsidRPr="00000000">
        <w:rPr>
          <w:rFonts w:ascii="Tahoma" w:cs="Tahoma" w:eastAsia="Tahoma" w:hAnsi="Tahoma"/>
          <w:b w:val="1"/>
          <w:i w:val="0"/>
          <w:smallCaps w:val="0"/>
          <w:strike w:val="0"/>
          <w:color w:val="000000"/>
          <w:sz w:val="17"/>
          <w:szCs w:val="17"/>
          <w:u w:val="none"/>
          <w:shd w:fill="auto" w:val="clear"/>
          <w:vertAlign w:val="baseline"/>
          <w:rtl w:val="0"/>
        </w:rPr>
        <w:t xml:space="preserve">14 - 6 dní pred termínom začatia zájazdu</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05D">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361"/>
        </w:tabs>
        <w:spacing w:after="0" w:before="0" w:line="326" w:lineRule="auto"/>
        <w:ind w:left="132" w:right="139" w:firstLine="0"/>
        <w:jc w:val="left"/>
        <w:rPr>
          <w:rFonts w:ascii="Tahoma" w:cs="Tahoma" w:eastAsia="Tahoma" w:hAnsi="Tahoma"/>
          <w:b w:val="0"/>
          <w:i w:val="0"/>
          <w:smallCaps w:val="0"/>
          <w:strike w:val="0"/>
          <w:color w:val="000000"/>
          <w:sz w:val="17"/>
          <w:szCs w:val="17"/>
          <w:u w:val="none"/>
          <w:shd w:fill="auto" w:val="clear"/>
          <w:vertAlign w:val="baseline"/>
        </w:rPr>
        <w:sectPr>
          <w:type w:val="nextPage"/>
          <w:pgSz w:h="15840" w:w="12240" w:orient="portrait"/>
          <w:pgMar w:bottom="1600" w:top="1660" w:left="1720" w:right="1720" w:header="686" w:footer="1413"/>
        </w:sect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vo výške </w:t>
      </w:r>
      <w:r w:rsidDel="00000000" w:rsidR="00000000" w:rsidRPr="00000000">
        <w:rPr>
          <w:rFonts w:ascii="Tahoma" w:cs="Tahoma" w:eastAsia="Tahoma" w:hAnsi="Tahoma"/>
          <w:b w:val="1"/>
          <w:i w:val="0"/>
          <w:smallCaps w:val="0"/>
          <w:strike w:val="0"/>
          <w:color w:val="000000"/>
          <w:sz w:val="17"/>
          <w:szCs w:val="17"/>
          <w:u w:val="none"/>
          <w:shd w:fill="auto" w:val="clear"/>
          <w:vertAlign w:val="baseline"/>
          <w:rtl w:val="0"/>
        </w:rPr>
        <w:t xml:space="preserve">100%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ceny zájazdu, ak cestujúci odstúpi od zmluvy o zájazde v lehote </w:t>
      </w:r>
      <w:r w:rsidDel="00000000" w:rsidR="00000000" w:rsidRPr="00000000">
        <w:rPr>
          <w:rFonts w:ascii="Tahoma" w:cs="Tahoma" w:eastAsia="Tahoma" w:hAnsi="Tahoma"/>
          <w:b w:val="1"/>
          <w:i w:val="0"/>
          <w:smallCaps w:val="0"/>
          <w:strike w:val="0"/>
          <w:color w:val="000000"/>
          <w:sz w:val="17"/>
          <w:szCs w:val="17"/>
          <w:u w:val="none"/>
          <w:shd w:fill="auto" w:val="clear"/>
          <w:vertAlign w:val="baseline"/>
          <w:rtl w:val="0"/>
        </w:rPr>
        <w:t xml:space="preserve">5 a menej dní pred termínom začatia zájazdu</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28"/>
        </w:tabs>
        <w:spacing w:after="0" w:before="94" w:line="324"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V prípade, ak jeden z viacerých cestujúcich pri jednej zmluve o zájazde ruší svoju účasť na zájazde (napr. zrušení účasti jednej osoby v 2-lôžkovej izbe) a zmluvné strany sa nedohodnú inak, je tento cestujúci povinný uhradiť v rámci odstupného aj príplatok za jednolôžkovú izbu, podobne to platí pri obsadzovaní ubytovania, ktoré je kalkulované na vyšší počet osôb alebo pevne stanovený počet osôb. Pre určenie počtu dní pri výpočte odstupného sa započítava aj deň, kedy došlo k riadnemu odstúpeniu od zmluvy.</w:t>
      </w:r>
    </w:p>
    <w:p w:rsidR="00000000" w:rsidDel="00000000" w:rsidP="00000000" w:rsidRDefault="00000000" w:rsidRPr="00000000" w14:paraId="0000006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50"/>
        </w:tabs>
        <w:spacing w:after="0" w:before="5"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V prípade, že cestujúci nenastúpi na zájazd alebo nezačne čerpať zabezpečené služby z akéhokoľvek dôvodu, alebo na základe vlastného rozhodnutia ich nevyčerpá vôbec alebo z časti, nemá nárok na vrátenie ceny zájazdu za nečerpané služby.</w:t>
      </w:r>
    </w:p>
    <w:p w:rsidR="00000000" w:rsidDel="00000000" w:rsidP="00000000" w:rsidRDefault="00000000" w:rsidRPr="00000000" w14:paraId="0000006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68"/>
        </w:tabs>
        <w:spacing w:after="0" w:before="0"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V prípade žiadosti cestujúceho o zmenu termínu alebo ubytovania podľa pôvodnej zmluvy na nové podmienky, ak takúto zmenu je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schopná zabezpečiť, postupuje sa ako pri odstúpení od zmluvy, pričom platia podmienky odstupného podľa tohto článku, ak nie je dohodnuté inak.</w:t>
      </w:r>
    </w:p>
    <w:p w:rsidR="00000000" w:rsidDel="00000000" w:rsidP="00000000" w:rsidRDefault="00000000" w:rsidRPr="00000000" w14:paraId="0000006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28"/>
        </w:tabs>
        <w:spacing w:after="0" w:before="0"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môže pred začatím zájazdu odstúpiť od zmluvy o zájazde bez povinnosti nahradiť škodu cestujúcemu spôsobenú týmto odstúpením, výlučne ak</w:t>
      </w:r>
    </w:p>
    <w:p w:rsidR="00000000" w:rsidDel="00000000" w:rsidP="00000000" w:rsidRDefault="00000000" w:rsidRPr="00000000" w14:paraId="0000006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334"/>
        </w:tabs>
        <w:spacing w:after="0" w:before="0"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počet účastníkov zájazdu je nižší ako minimálny počet účastníkov požadovaný podľa zmluvy o zájazde a </w:t>
      </w:r>
      <w:r w:rsidDel="00000000" w:rsidR="00000000" w:rsidRPr="00000000">
        <w:rPr>
          <w:sz w:val="17"/>
          <w:szCs w:val="17"/>
          <w:rtl w:val="0"/>
        </w:rPr>
        <w:t xml:space="preserve">občianske združenie</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odstúpi od zmluvy o zájazde v lehote určenej v zmluve o zájazde, najneskôr však</w:t>
      </w:r>
    </w:p>
    <w:p w:rsidR="00000000" w:rsidDel="00000000" w:rsidP="00000000" w:rsidRDefault="00000000" w:rsidRPr="00000000" w14:paraId="00000064">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809"/>
          <w:tab w:val="left" w:leader="none" w:pos="810"/>
        </w:tabs>
        <w:spacing w:after="0" w:before="0" w:line="240" w:lineRule="auto"/>
        <w:ind w:left="809" w:right="0" w:hanging="339"/>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20 dní pred začatím zájazdu, ak ide o cestu, ktorá trvá dlhšie ako 6 dní,</w:t>
      </w:r>
    </w:p>
    <w:p w:rsidR="00000000" w:rsidDel="00000000" w:rsidP="00000000" w:rsidRDefault="00000000" w:rsidRPr="00000000" w14:paraId="00000065">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809"/>
          <w:tab w:val="left" w:leader="none" w:pos="810"/>
        </w:tabs>
        <w:spacing w:after="0" w:before="70" w:line="240" w:lineRule="auto"/>
        <w:ind w:left="809" w:right="0" w:hanging="339"/>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7 dní pred začatím zájazdu, ak ide o cestu, ktorá trvá od 2 dní do 6 dní,</w:t>
      </w:r>
    </w:p>
    <w:p w:rsidR="00000000" w:rsidDel="00000000" w:rsidP="00000000" w:rsidRDefault="00000000" w:rsidRPr="00000000" w14:paraId="00000066">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809"/>
          <w:tab w:val="left" w:leader="none" w:pos="810"/>
        </w:tabs>
        <w:spacing w:after="0" w:before="75" w:line="240" w:lineRule="auto"/>
        <w:ind w:left="809" w:right="0" w:hanging="339"/>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48 hodín pred začatím zájazdu, ak ide o cesty, ktoré trvajú menej ako 2 dni, alebo</w:t>
      </w:r>
    </w:p>
    <w:p w:rsidR="00000000" w:rsidDel="00000000" w:rsidP="00000000" w:rsidRDefault="00000000" w:rsidRPr="00000000" w14:paraId="0000006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380"/>
        </w:tabs>
        <w:spacing w:after="0" w:before="73"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neodvrátiteľné a mimoriadne okolnosti bránia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plniť zmluvu o zájazde a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oznámi cestujúcemu odstúpenie od zmluvy o zájazde bezodkladne pred začatím zájazdu.</w:t>
      </w:r>
    </w:p>
    <w:p w:rsidR="00000000" w:rsidDel="00000000" w:rsidP="00000000" w:rsidRDefault="00000000" w:rsidRPr="00000000" w14:paraId="0000006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38"/>
        </w:tabs>
        <w:spacing w:after="0" w:before="0" w:line="324"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Pri zmluve uzatvorenej mimo predajného miesta je cestujúci oprávnený odstúpiť od zmluvy o zájazde aj bez uvedenia dôvodu a bez povinnosti zaplatiť odstupné v lehote 14 dní odo dňa uzatvorenia zmluvy o zájazde. Oprávnenie cestujúceho podľa prvej vety sa nevzťahuje na zájazdy, ktorých cena je znížená z dôvodu ich poskytnutia v krátkom čase po uzatvorení zmluvy o zájazde a vylúčenia práva cestujúceho odstúpiť od zmluvy o zájazde podľa prvej vety. U zájazdov, ktorých cena je znížená z dôvodu ich poskytnutia v krátkom čase po uzatvorení zmluvy o zájazde je vylúčené právo cestujúceho odstúpiť od zmluvy o zájazde podľa tohto odseku.</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pStyle w:val="Heading1"/>
        <w:numPr>
          <w:ilvl w:val="0"/>
          <w:numId w:val="14"/>
        </w:numPr>
        <w:tabs>
          <w:tab w:val="left" w:leader="none" w:pos="477"/>
        </w:tabs>
        <w:spacing w:after="0" w:before="1" w:line="240" w:lineRule="auto"/>
        <w:ind w:left="476" w:right="0" w:hanging="345"/>
        <w:jc w:val="both"/>
        <w:rPr/>
      </w:pPr>
      <w:r w:rsidDel="00000000" w:rsidR="00000000" w:rsidRPr="00000000">
        <w:rPr>
          <w:rtl w:val="0"/>
        </w:rPr>
        <w:t xml:space="preserve">REKLAMAČNÉ KONANIE, ZODPOVEDNOSŤ ZA POSKYTOVANIE ZÁJAZDU</w:t>
      </w:r>
    </w:p>
    <w:p w:rsidR="00000000" w:rsidDel="00000000" w:rsidP="00000000" w:rsidRDefault="00000000" w:rsidRPr="00000000" w14:paraId="0000006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04"/>
        </w:tabs>
        <w:spacing w:after="0" w:before="83" w:line="328" w:lineRule="auto"/>
        <w:ind w:left="132" w:right="139"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zodpovedá za porušenie zmluvy o zájazde, a to aj vtedy, ak majú povinnosti iní poskytovatelia služieb cestovného ruchu poskytovaných v rámci zájazdu (ďalej len „porušenie zmluvy o zájazde“).</w:t>
      </w:r>
    </w:p>
    <w:p w:rsidR="00000000" w:rsidDel="00000000" w:rsidP="00000000" w:rsidRDefault="00000000" w:rsidRPr="00000000" w14:paraId="0000006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22"/>
        </w:tabs>
        <w:spacing w:after="0" w:before="0"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Ak niektorá zo služieb cestovného ruchu nie je poskytnutá v súlade so zmluvou o zájazde, zákonom alebo osobitným predpisom alebo ak nemá vlastnosti, ktoré cestujúci s ohľadom na ponuku a zvyklosti dôvodne očakával, cestujúci je povinný túto skutočnosť bezodkladne oznámiť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alebo jej poverenému zástupcovi.</w:t>
      </w:r>
    </w:p>
    <w:p w:rsidR="00000000" w:rsidDel="00000000" w:rsidP="00000000" w:rsidRDefault="00000000" w:rsidRPr="00000000" w14:paraId="0000006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1"/>
        </w:tabs>
        <w:spacing w:after="0" w:before="0"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je povinná v primeranej lehote určenej cestujúcim vykonať nápravu uvedením služby cestovného ruchu do súladu so zmluvou o zájazde, týmto zákonom alebo osobitným predpisom alebo s dôvodným očakávaním cestujúceho, ak je to vzhľadom na okolnosti možné alebo ak to nespôsobí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neprimerané náklady vzhľadom na rozsah porušenia zmluvy o zájazde a hodnotu dotknutých služieb cestovného ruchu.</w:t>
      </w:r>
    </w:p>
    <w:p w:rsidR="00000000" w:rsidDel="00000000" w:rsidP="00000000" w:rsidRDefault="00000000" w:rsidRPr="00000000" w14:paraId="0000006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33"/>
        </w:tabs>
        <w:spacing w:after="0" w:before="0" w:line="324"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sectPr>
          <w:type w:val="nextPage"/>
          <w:pgSz w:h="15840" w:w="12240" w:orient="portrait"/>
          <w:pgMar w:bottom="1600" w:top="1660" w:left="1720" w:right="1720" w:header="686" w:footer="1413"/>
        </w:sect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Určenie lehoty podľa odseku 3 tohto článku nie je potrebné, ak </w:t>
      </w:r>
      <w:r w:rsidDel="00000000" w:rsidR="00000000" w:rsidRPr="00000000">
        <w:rPr>
          <w:sz w:val="17"/>
          <w:szCs w:val="17"/>
          <w:rtl w:val="0"/>
        </w:rPr>
        <w:t xml:space="preserve">občianske združenie</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oznámi cestujúcemu, že nápravu nevykoná, alebo ak náprava neznesie odklad vzhľadom na osobitný záujem cestujúceho.</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90"/>
        </w:tabs>
        <w:spacing w:after="0" w:before="94" w:line="326" w:lineRule="auto"/>
        <w:ind w:left="132" w:right="136"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Ak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nevykoná nápravu podľa odseku 3 tohto článku, ponúkne cestujúcemu náhradné služby cestovného ruchu aj vtedy, ak návrat cestujúceho na miesto odchodu nie je zabezpečený podľa zmluvy o zájazde, pričom tieto náhradné služby cestovného ruchu musia byť</w:t>
      </w:r>
    </w:p>
    <w:p w:rsidR="00000000" w:rsidDel="00000000" w:rsidP="00000000" w:rsidRDefault="00000000" w:rsidRPr="00000000" w14:paraId="0000007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38"/>
        </w:tabs>
        <w:spacing w:after="0" w:before="0"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rovnakej kvality alebo vyššej kvality, ako je uvedená v zmluve o zájazde, bez dodatočných nákladov pre cestujúceho, alebo</w:t>
      </w:r>
    </w:p>
    <w:p w:rsidR="00000000" w:rsidDel="00000000" w:rsidP="00000000" w:rsidRDefault="00000000" w:rsidRPr="00000000" w14:paraId="0000007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8"/>
        </w:tabs>
        <w:spacing w:after="0" w:before="0" w:line="326" w:lineRule="auto"/>
        <w:ind w:left="132" w:right="139"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nižšej kvality, ako je uvedená v zmluve o zájazde, s ponukou primeranej zľavy z ceny týchto služieb cestovného ruchu.</w:t>
      </w:r>
    </w:p>
    <w:p w:rsidR="00000000" w:rsidDel="00000000" w:rsidP="00000000" w:rsidRDefault="00000000" w:rsidRPr="00000000" w14:paraId="0000007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44"/>
        </w:tabs>
        <w:spacing w:after="0" w:before="0"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Cestujúci môže odmietnuť náhradné služby cestovného ruchu ponúknuté </w:t>
      </w:r>
      <w:r w:rsidDel="00000000" w:rsidR="00000000" w:rsidRPr="00000000">
        <w:rPr>
          <w:sz w:val="17"/>
          <w:szCs w:val="17"/>
          <w:rtl w:val="0"/>
        </w:rPr>
        <w:t xml:space="preserve">občianskym združením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podľa odseku 5 tohto článku, ak náhradné služby cestovného ruchu nie sú porovnateľné so službami cestovného ruchu uvedenými v zmluve o zájazde alebo ponúknutá zľava z ceny zájazdu za služby cestovného ruchu nižšej kvality nie je primeraná. Ak poskytnutie náhradných služieb cestovného ruchu cestujúci v súlade s prvou vetou odmietne alebo tieto náhradné služby cestovného ruchu nemôže z objektívnych dôvodov prijať, cestujúci pokračuje v užívaní služieb cestovného ruchu, ktoré sú predmetom oznámenia podľa odseku 2 tohto článku, a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poskytne cestujúcemu primeranú zľavu z ceny zájazdu za služby cestovného ruchu, ktoré boli predmetom oznámenia podľa odseku 2 tohto článku.</w:t>
      </w:r>
    </w:p>
    <w:p w:rsidR="00000000" w:rsidDel="00000000" w:rsidP="00000000" w:rsidRDefault="00000000" w:rsidRPr="00000000" w14:paraId="0000007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39"/>
        </w:tabs>
        <w:spacing w:after="0" w:before="0" w:line="328" w:lineRule="auto"/>
        <w:ind w:left="132" w:right="136"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Ak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nevykoná nápravu podľa odseku 3 tohto článku ani nezabezpečí cestujúcemu náhradné služby cestovného ruchu podľa odseku 5 tohto článku, cestujúci má právo</w:t>
      </w:r>
    </w:p>
    <w:p w:rsidR="00000000" w:rsidDel="00000000" w:rsidP="00000000" w:rsidRDefault="00000000" w:rsidRPr="00000000" w14:paraId="0000007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34"/>
        </w:tabs>
        <w:spacing w:after="0" w:before="0" w:line="202" w:lineRule="auto"/>
        <w:ind w:left="333" w:right="0" w:hanging="202"/>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vykonať nápravu sám a požadovať od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náhradu účelne vynaložených nákladov s tým spojených,</w:t>
      </w:r>
    </w:p>
    <w:p w:rsidR="00000000" w:rsidDel="00000000" w:rsidP="00000000" w:rsidRDefault="00000000" w:rsidRPr="00000000" w14:paraId="0000007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56"/>
        </w:tabs>
        <w:spacing w:after="0" w:before="54"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odstúpiť od zmluvy o zájazde bez zaplatenia odstupného a požadovať primeranú zľavu z ceny zájazdu za služby cestovného ruchu, ktoré neboli poskytnuté riadne a včas, ak ide o podstatné porušenie zmluvy o zájazde.</w:t>
      </w:r>
    </w:p>
    <w:p w:rsidR="00000000" w:rsidDel="00000000" w:rsidP="00000000" w:rsidRDefault="00000000" w:rsidRPr="00000000" w14:paraId="0000007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33"/>
        </w:tabs>
        <w:spacing w:after="0" w:before="0" w:line="326" w:lineRule="auto"/>
        <w:ind w:left="132" w:right="138"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je povinná vyhotoviť v spolupráci s cestujúcim písomný záznam a odovzdať cestujúcemu kópiu tohto písomného záznamu, ak</w:t>
      </w:r>
    </w:p>
    <w:p w:rsidR="00000000" w:rsidDel="00000000" w:rsidP="00000000" w:rsidRDefault="00000000" w:rsidRPr="00000000" w14:paraId="0000007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334"/>
        </w:tabs>
        <w:spacing w:after="0" w:before="0" w:line="204" w:lineRule="auto"/>
        <w:ind w:left="333" w:right="0" w:hanging="202"/>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nevykoná nápravu podľa odseku 3 a odseku 5 písm. a) všetko tohto článku,</w:t>
      </w:r>
    </w:p>
    <w:p w:rsidR="00000000" w:rsidDel="00000000" w:rsidP="00000000" w:rsidRDefault="00000000" w:rsidRPr="00000000" w14:paraId="0000007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346"/>
        </w:tabs>
        <w:spacing w:after="0" w:before="71" w:line="240" w:lineRule="auto"/>
        <w:ind w:left="345" w:right="0" w:hanging="214"/>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zabezpečí cestujúcemu náhradné služby cestovného ruchu podľa odseku 5 písm. b) tohto článku,</w:t>
      </w:r>
    </w:p>
    <w:p w:rsidR="00000000" w:rsidDel="00000000" w:rsidP="00000000" w:rsidRDefault="00000000" w:rsidRPr="00000000" w14:paraId="0000007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363"/>
        </w:tabs>
        <w:spacing w:after="0" w:before="71" w:line="328"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cestujúci v súlade s odsekom 6 prvou vetou náhradné služby cestovného ruchu odmietne alebo ich nemôže z objektívnych príčin prijať,</w:t>
      </w:r>
    </w:p>
    <w:p w:rsidR="00000000" w:rsidDel="00000000" w:rsidP="00000000" w:rsidRDefault="00000000" w:rsidRPr="00000000" w14:paraId="0000007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346"/>
        </w:tabs>
        <w:spacing w:after="0" w:before="0" w:line="202" w:lineRule="auto"/>
        <w:ind w:left="345" w:right="0" w:hanging="214"/>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cestujúci podľa odseku 7 písm. a) tohto článku vykoná nápravu sám.</w:t>
      </w:r>
    </w:p>
    <w:p w:rsidR="00000000" w:rsidDel="00000000" w:rsidP="00000000" w:rsidRDefault="00000000" w:rsidRPr="00000000" w14:paraId="0000007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31"/>
        </w:tabs>
        <w:spacing w:after="0" w:before="71" w:line="326" w:lineRule="auto"/>
        <w:ind w:left="132" w:right="138"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Cestujúci má právo uplatniť reklamáciu zájazdu do dvoch rokov od skončenia zájazdu, alebo ak sa zájazd neuskutočnil, odo dňa, keď sa mal zájazd skončiť podľa zmluvy o zájazde. Ak je to možné, cestujúci pri uplatnení reklamácie priloží písomný záznam podľa odseku 8 tohto článku.</w:t>
      </w:r>
    </w:p>
    <w:p w:rsidR="00000000" w:rsidDel="00000000" w:rsidP="00000000" w:rsidRDefault="00000000" w:rsidRPr="00000000" w14:paraId="0000007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09"/>
        </w:tabs>
        <w:spacing w:after="0" w:before="0" w:line="326" w:lineRule="auto"/>
        <w:ind w:left="132" w:right="138"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Cestujúci má právo na primeranú zľavu podľa odseku 5 písm. b), odseku 6 alebo odseku 7, všetko tohto článku. Ak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nepreukáže, že porušenie zmluvy o zájazde spôsobil cestujúci, je povinná cestujúcemu do 30 dní odo dňa uplatnenia reklamácie vrátiť časť ceny podľa prvej vety s prihliadnutím na závažnosť a čas trvania porušenia zmluvy o zájazde; tým nie je dotknuté právo cestujúceho požadovať náhradu škody.</w:t>
      </w:r>
    </w:p>
    <w:p w:rsidR="00000000" w:rsidDel="00000000" w:rsidP="00000000" w:rsidRDefault="00000000" w:rsidRPr="00000000" w14:paraId="0000007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97"/>
        </w:tabs>
        <w:spacing w:after="0" w:before="0"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Ak je súčasťou zájazdu aj preprava cestujúceho,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v prípadoch podľa odseku 6 a odseku 7 písm. b), všetko tohto článku, zabezpečí repatriáciu porovnateľnou prepravou, a to bezodkladne a bez dodatočných nákladov pre cestujúceho.</w:t>
      </w:r>
    </w:p>
    <w:p w:rsidR="00000000" w:rsidDel="00000000" w:rsidP="00000000" w:rsidRDefault="00000000" w:rsidRPr="00000000" w14:paraId="0000007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2"/>
        </w:tabs>
        <w:spacing w:after="0" w:before="0"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sectPr>
          <w:type w:val="nextPage"/>
          <w:pgSz w:h="15840" w:w="12240" w:orient="portrait"/>
          <w:pgMar w:bottom="1600" w:top="1660" w:left="1720" w:right="1720" w:header="686" w:footer="1413"/>
        </w:sect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Ak v dôsledku neodvrátiteľných a mimoriadnych okolností nie je možné zabezpečiť návrat cestujúceho podľa zmluvy o zájazde,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uhrádza náklady na potrebné ubytovanie, ak je to možné rovnakej kategórie a triedy, v trvaní najviac troch nocí na jedného cestujúceho. Ak sú v osobitných predpisoch o právach</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324"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cestujúcich platných pre príslušné dopravné prostriedky na návrat cestujúceho ustanovené dlhšie lehoty, uplatňujú sa tieto dlhšie lehoty.</w:t>
      </w:r>
    </w:p>
    <w:p w:rsidR="00000000" w:rsidDel="00000000" w:rsidP="00000000" w:rsidRDefault="00000000" w:rsidRPr="00000000" w14:paraId="0000008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09"/>
        </w:tabs>
        <w:spacing w:after="0" w:before="3" w:line="324"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Obmedzenie nákladov na ubytovanie podľa odseku 12 tohto článku sa nevzťahuje na osoby so zníženou pohyblivosťou a osoby, ktoré ich sprevádzajú, tehotné ženy, maloletých bez sprievodu alebo osoby, ktoré potrebujú osobitnú lekársku starostlivosť, ak bola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o ich osobitných potrebách informovaná najmenej 48 hodín pred začatím zájazdu.</w:t>
      </w:r>
    </w:p>
    <w:p w:rsidR="00000000" w:rsidDel="00000000" w:rsidP="00000000" w:rsidRDefault="00000000" w:rsidRPr="00000000" w14:paraId="0000008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07"/>
        </w:tabs>
        <w:spacing w:after="0" w:before="3" w:line="324" w:lineRule="auto"/>
        <w:ind w:left="132" w:right="138"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sa nemôže odvolávať na neodvrátiteľné a mimoriadne okolnosti na účely obmedzenia zodpovednosti uhradiť náklady na ubytovanie podľa odseku 12 tohto článku, ak sa na tieto okolnosti nemôže odvolávať príslušný poskytovateľ prepravy.</w:t>
      </w:r>
    </w:p>
    <w:p w:rsidR="00000000" w:rsidDel="00000000" w:rsidP="00000000" w:rsidRDefault="00000000" w:rsidRPr="00000000" w14:paraId="0000008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36"/>
        </w:tabs>
        <w:spacing w:after="0" w:before="5" w:line="324"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Cestujúci je oprávnený oznámenie, žiadosť, reklamáciu alebo sťažnosť (ďalej len „podnet“), ktoré sa týkajú poskytovania zájazdu, doručovať priamo cestovnej agentúre, prostredníctvom ktorej si zájazd zakúpil. Cestovná agentúra je povinná postúpiť doručený podnet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bezodkladne. Deň doručenia podnetu cestovnej agentúre sa považuje za deň doručenia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08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2"/>
        </w:tabs>
        <w:spacing w:after="0" w:before="3" w:line="326" w:lineRule="auto"/>
        <w:ind w:left="132" w:right="141"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je povinná poskytnúť primeranú pomoc cestujúcemu v ťažkostiach bezodkladne, a to aj za okolností uvedených v § 22 ods. 12 zákona, najmä poskytnutím</w:t>
      </w:r>
    </w:p>
    <w:p w:rsidR="00000000" w:rsidDel="00000000" w:rsidP="00000000" w:rsidRDefault="00000000" w:rsidRPr="00000000" w14:paraId="0000008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55"/>
        </w:tabs>
        <w:spacing w:after="0" w:before="0" w:line="328"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vhodných informácií o službách zdravotnej starostlivosti, miestnych orgánoch a zastupiteľskom úrade Slovenskej republiky,</w:t>
      </w:r>
    </w:p>
    <w:p w:rsidR="00000000" w:rsidDel="00000000" w:rsidP="00000000" w:rsidRDefault="00000000" w:rsidRPr="00000000" w14:paraId="0000008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46"/>
        </w:tabs>
        <w:spacing w:after="0" w:before="0" w:line="202" w:lineRule="auto"/>
        <w:ind w:left="345" w:right="0" w:hanging="214"/>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pomoci cestujúcemu s komunikáciou na diaľku a s nájdením náhradného riešenia problému.</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Ak sa cestujúci ocitne v ťažkostiach v dôsledku svojho úmyselného konania alebo svojej nedbanlivosti,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je oprávnená požadovať od cestujúceho za poskytnutú pomoc úhradu. Výška úhrady nesmie presiahnuť výšku skutočných nákladov, ktoré vznikli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poskytnutím pomoci cestujúcemu.</w:t>
      </w:r>
    </w:p>
    <w:p w:rsidR="00000000" w:rsidDel="00000000" w:rsidP="00000000" w:rsidRDefault="00000000" w:rsidRPr="00000000" w14:paraId="0000008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24"/>
        </w:tabs>
        <w:spacing w:after="0" w:before="0"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Pri riešení nárokov podľa tohto článku, ale aj čl. VIII, je cestujúci povinný poskytovať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maximálnu súčinnosť, aby bolo možné nedostatky čo najúčinnejšie odstrániť a zabránilo sa vzniku akýmkoľvek nárokom, alebo škodám alebo aby sa ich rozsah znížil.</w:t>
      </w:r>
    </w:p>
    <w:p w:rsidR="00000000" w:rsidDel="00000000" w:rsidP="00000000" w:rsidRDefault="00000000" w:rsidRPr="00000000" w14:paraId="0000008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09"/>
        </w:tabs>
        <w:spacing w:after="0" w:before="0" w:line="203" w:lineRule="auto"/>
        <w:ind w:left="408" w:right="0" w:hanging="277"/>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Informácia o reklamačných postupoch:</w:t>
      </w:r>
    </w:p>
    <w:p w:rsidR="00000000" w:rsidDel="00000000" w:rsidP="00000000" w:rsidRDefault="00000000" w:rsidRPr="00000000" w14:paraId="0000008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39"/>
        </w:tabs>
        <w:spacing w:after="0" w:before="69"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cestujúci je oprávnený uplatniť reklamáciu v sídle a v ktorejkoľvek pobočke (prevádzke)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Reklamáciu je možné uplatniť aj u provízneho predajcu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u ktorého došlo k zakúpeniu reklamovaného zájazdu, alebo inej reklamovanej služby.</w:t>
      </w:r>
    </w:p>
    <w:p w:rsidR="00000000" w:rsidDel="00000000" w:rsidP="00000000" w:rsidRDefault="00000000" w:rsidRPr="00000000" w14:paraId="0000008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63"/>
        </w:tabs>
        <w:spacing w:after="0" w:before="0" w:line="326" w:lineRule="auto"/>
        <w:ind w:left="132" w:right="138"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Reklamácia sa uplatňuje osobne s vydaním potvrdenia o uplatnení reklamácie, prostriedkami diaľkovej komunikácie alebo poštou. Klient má nárok byť poučený o jeho právach v zmysle všeobecne záväznej právnej úpravy, vrátane o podmienkach a spôsobe reklamácie.</w:t>
      </w:r>
    </w:p>
    <w:p w:rsidR="00000000" w:rsidDel="00000000" w:rsidP="00000000" w:rsidRDefault="00000000" w:rsidRPr="00000000" w14:paraId="0000008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43"/>
        </w:tabs>
        <w:spacing w:after="0" w:before="0"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Osobami poverenými prijímať reklamácie sú pracovníci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a provízneho predajcu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u ktorého došlo k zakúpeniu reklamovaného zájazdu alebo inej reklamovanej služby.</w:t>
      </w:r>
    </w:p>
    <w:p w:rsidR="00000000" w:rsidDel="00000000" w:rsidP="00000000" w:rsidRDefault="00000000" w:rsidRPr="00000000" w14:paraId="0000008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05"/>
        </w:tabs>
        <w:spacing w:after="0" w:before="0" w:line="326" w:lineRule="auto"/>
        <w:ind w:left="132" w:right="138"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zabezpečuje v mieste zájazdu nepretržitú prítomnosť poverenej osoby oprávnenej prijímať a vybavovať podnety po celý čas zájazdu.</w:t>
      </w:r>
    </w:p>
    <w:p w:rsidR="00000000" w:rsidDel="00000000" w:rsidP="00000000" w:rsidRDefault="00000000" w:rsidRPr="00000000" w14:paraId="0000008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39"/>
        </w:tabs>
        <w:spacing w:after="0" w:before="0" w:line="201" w:lineRule="auto"/>
        <w:ind w:left="338" w:right="0" w:hanging="207"/>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O vybavení reklamácie bude cestujúcemu vydaný písomný doklad.</w:t>
      </w:r>
    </w:p>
    <w:p w:rsidR="00000000" w:rsidDel="00000000" w:rsidP="00000000" w:rsidRDefault="00000000" w:rsidRPr="00000000" w14:paraId="0000009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01"/>
        </w:tabs>
        <w:spacing w:after="0" w:before="67" w:line="240" w:lineRule="auto"/>
        <w:ind w:left="300" w:right="0" w:hanging="169"/>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Vybavovanie reklamácií prebieha v súlade s príslušnou právnou úpravou a uzavretou zmluvou o zájazde.</w:t>
      </w:r>
    </w:p>
    <w:p w:rsidR="00000000" w:rsidDel="00000000" w:rsidP="00000000" w:rsidRDefault="00000000" w:rsidRPr="00000000" w14:paraId="0000009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68"/>
        </w:tabs>
        <w:spacing w:after="0" w:before="74"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sectPr>
          <w:type w:val="nextPage"/>
          <w:pgSz w:h="15840" w:w="12240" w:orient="portrait"/>
          <w:pgMar w:bottom="1600" w:top="1660" w:left="1720" w:right="1720" w:header="686" w:footer="1413"/>
        </w:sectPr>
      </w:pP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vedie evidenciu o reklamáciách, ktorá obsahuje údaje o dátume uplatnenia reklamácie, dátume a spôsobe vybavenia reklamácie a poradové číslo dokladu o uplatnení reklamácie.</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3">
      <w:pPr>
        <w:pStyle w:val="Heading1"/>
        <w:numPr>
          <w:ilvl w:val="0"/>
          <w:numId w:val="14"/>
        </w:numPr>
        <w:tabs>
          <w:tab w:val="left" w:leader="none" w:pos="529"/>
        </w:tabs>
        <w:spacing w:after="0" w:before="101" w:line="240" w:lineRule="auto"/>
        <w:ind w:left="529" w:right="0" w:hanging="397"/>
        <w:jc w:val="both"/>
        <w:rPr/>
      </w:pPr>
      <w:r w:rsidDel="00000000" w:rsidR="00000000" w:rsidRPr="00000000">
        <w:rPr>
          <w:rtl w:val="0"/>
        </w:rPr>
        <w:t xml:space="preserve">NÁHRADA ŠKODY</w:t>
      </w:r>
    </w:p>
    <w:p w:rsidR="00000000" w:rsidDel="00000000" w:rsidP="00000000" w:rsidRDefault="00000000" w:rsidRPr="00000000" w14:paraId="0000009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04"/>
        </w:tabs>
        <w:spacing w:after="0" w:before="83"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Cestujúci má okrem práva na primeranú zľavu podľa čl. VII ods. 5 písm. b), ods. 6 alebo ods. 7 aj právo na primeranú náhradu majetkovej škody a tiež právo na primeranú nemajetkovú ujmu, ktorá mu vznikla v dôsledku podstatného porušenia zmluvy o zájazde, za ktoré zodpovedá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náhradu škody poskytne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cestujúcemu bezodkladne.</w:t>
      </w:r>
    </w:p>
    <w:p w:rsidR="00000000" w:rsidDel="00000000" w:rsidP="00000000" w:rsidRDefault="00000000" w:rsidRPr="00000000" w14:paraId="0000009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33"/>
        </w:tabs>
        <w:spacing w:after="0" w:before="0" w:line="324" w:lineRule="auto"/>
        <w:ind w:left="132" w:right="138"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sa môže zbaviť zodpovednosti za škodu len vtedy, ak preukáže, že porušenie zmluvy o zájazde bolo spôsobené</w:t>
      </w:r>
    </w:p>
    <w:p w:rsidR="00000000" w:rsidDel="00000000" w:rsidP="00000000" w:rsidRDefault="00000000" w:rsidRPr="00000000" w14:paraId="0000009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34"/>
        </w:tabs>
        <w:spacing w:after="0" w:before="0" w:line="240" w:lineRule="auto"/>
        <w:ind w:left="333" w:right="0" w:hanging="202"/>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cestujúcim,</w:t>
      </w:r>
    </w:p>
    <w:p w:rsidR="00000000" w:rsidDel="00000000" w:rsidP="00000000" w:rsidRDefault="00000000" w:rsidRPr="00000000" w14:paraId="0000009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43"/>
        </w:tabs>
        <w:spacing w:after="0" w:before="74" w:line="324"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treťou osobou, ktorá nie je poskytovateľom služieb cestovného ruchu poskytovaných v rámci zájazdu, ak porušenie nebolo možné predvídať ani odvrátiť, alebo</w:t>
      </w:r>
    </w:p>
    <w:p w:rsidR="00000000" w:rsidDel="00000000" w:rsidP="00000000" w:rsidRDefault="00000000" w:rsidRPr="00000000" w14:paraId="0000009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34"/>
        </w:tabs>
        <w:spacing w:after="0" w:before="2" w:line="240" w:lineRule="auto"/>
        <w:ind w:left="333" w:right="0" w:hanging="202"/>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neodvrátiteľnými a mimoriadnymi okolnosťami.</w:t>
      </w:r>
    </w:p>
    <w:p w:rsidR="00000000" w:rsidDel="00000000" w:rsidP="00000000" w:rsidRDefault="00000000" w:rsidRPr="00000000" w14:paraId="0000009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83"/>
        </w:tabs>
        <w:spacing w:after="0" w:before="71"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Ak medzinárodná zmluva, ktorou je Európska únia viazaná, obmedzí rozsah náhrady škody alebo podmienky, za akých ju má uhradiť poskytovateľ služby cestovného ruchu poskytovanej v rámci zájazdu, rovnaké obmedzenia sa vzťahujú aj na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Ak medzinárodná zmluva, ktorou Európska únia nie je viazaná, obmedzí náhradu škody, ktorú má zaplatiť poskytovateľ služby, rovnaké obmedzenia sa vzťahujú aj na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09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46"/>
        </w:tabs>
        <w:spacing w:after="0" w:before="0"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Zmluvné strany sa dohodli, že výška náhrady škody podľa tohto článku nesmie presiahnuť trojnásobok celkovej ceny zájazdu. Dohoda podľa predchádzajúcej vety sa nevzťahuje na zranenie, úmyselne spôsobenú škodu alebo na škodu spôsobenú z nedbanlivosti.</w:t>
      </w:r>
    </w:p>
    <w:p w:rsidR="00000000" w:rsidDel="00000000" w:rsidP="00000000" w:rsidRDefault="00000000" w:rsidRPr="00000000" w14:paraId="0000009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33"/>
        </w:tabs>
        <w:spacing w:after="0" w:before="0"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Právo na náhradu škody podľa tohto článku, alebo na primeranú zľavu podľa čl. VII, nemá vplyv na práva cestujúcich podľa osobitných predpisov. Náhrada škody alebo primeraná zľava podľa tohto zákona sa od náhrady škody alebo zníženia ceny na základe osobitných predpisov odpočíta. Plnenie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bude znížené o plnenie podľa osobitných predpisov.</w:t>
      </w:r>
    </w:p>
    <w:p w:rsidR="00000000" w:rsidDel="00000000" w:rsidP="00000000" w:rsidRDefault="00000000" w:rsidRPr="00000000" w14:paraId="0000009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60"/>
        </w:tabs>
        <w:spacing w:after="0" w:before="0" w:line="203" w:lineRule="auto"/>
        <w:ind w:left="359" w:right="0" w:hanging="228"/>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Ak cestujúci spôsobí materiálnu škodu na majetku dodávateľov služieb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je túto povinný okamžite</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32" w:right="0"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/počas trvania zájazdu/ odstrániť alebo finančne vykompenzovať.</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9F">
      <w:pPr>
        <w:pStyle w:val="Heading1"/>
        <w:numPr>
          <w:ilvl w:val="0"/>
          <w:numId w:val="14"/>
        </w:numPr>
        <w:tabs>
          <w:tab w:val="left" w:leader="none" w:pos="419"/>
        </w:tabs>
        <w:spacing w:after="0" w:before="0" w:line="240" w:lineRule="auto"/>
        <w:ind w:left="418" w:right="0" w:hanging="287"/>
        <w:jc w:val="both"/>
        <w:rPr/>
      </w:pPr>
      <w:r w:rsidDel="00000000" w:rsidR="00000000" w:rsidRPr="00000000">
        <w:rPr>
          <w:rtl w:val="0"/>
        </w:rPr>
        <w:t xml:space="preserve">ZÁVEREČNÉ USTANOVENIA</w:t>
      </w:r>
    </w:p>
    <w:p w:rsidR="00000000" w:rsidDel="00000000" w:rsidP="00000000" w:rsidRDefault="00000000" w:rsidRPr="00000000" w14:paraId="000000A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21"/>
        </w:tabs>
        <w:spacing w:after="0" w:before="83"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Slovenská obchodná inšpekcia je orgánom dohľadu, ktorý kontroluje dodržiavanie povinnosti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podľa všeobecne záväznej právnej úpravy. Spory, ktoré môžu vzniknúť zo zmluvy o zájazde medzi zmluvnými stranami je možné riešiť alternatívne, prostredníctvom subjektov alternatívneho riešenia sporov (Slovenská obchodná inšpekcia a iné subjekty zapísané v zozname  subjektov alternatívneho riešenia sporov, ktorý vedie Ministerstvo hospodárstva SR). Cestujúci môže uplatniť svoje práva a nároky aj prostredníctvom Európskej platformy Riešenia sporov online, ktorá je dostupná online na https://ec.europa.eu/consumers/odr/main/index.cfm?event=main.home2.show&amp;lng=SK</w:t>
      </w:r>
    </w:p>
    <w:p w:rsidR="00000000" w:rsidDel="00000000" w:rsidP="00000000" w:rsidRDefault="00000000" w:rsidRPr="00000000" w14:paraId="000000A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55"/>
        </w:tabs>
        <w:spacing w:after="0" w:before="0" w:line="326" w:lineRule="auto"/>
        <w:ind w:left="132" w:right="137"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Platnosť týchto zmluvných podmienok sa vzťahuje na zájazdy a služby poskytované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 výnimkou prípadov, ak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vopred dohodne písomne s cestujúcim iný rozsah vzájomných práv a povinností.</w:t>
      </w:r>
    </w:p>
    <w:p w:rsidR="00000000" w:rsidDel="00000000" w:rsidP="00000000" w:rsidRDefault="00000000" w:rsidRPr="00000000" w14:paraId="000000A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38"/>
        </w:tabs>
        <w:spacing w:after="0" w:before="0" w:line="324" w:lineRule="auto"/>
        <w:ind w:left="132" w:right="138"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Podpisom zmluvy o zájazde cestujúci potvrdzuje, že predtým ako uzatvoril zmluvu sa s jej obsahom ako aj so všetkými jej súčasťami oboznámil a bezvýhradne s ňou súhlasí. Zároveň potvrdzuje, že sa oboznámil a súhlasí s obsahom týchto Všeobecných zmluvných podmienok a dojednania v nich obsiahnuté akceptuje.</w:t>
      </w:r>
    </w:p>
    <w:p w:rsidR="00000000" w:rsidDel="00000000" w:rsidP="00000000" w:rsidRDefault="00000000" w:rsidRPr="00000000" w14:paraId="000000A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34"/>
        </w:tabs>
        <w:spacing w:after="0" w:before="0" w:line="205" w:lineRule="auto"/>
        <w:ind w:left="333" w:right="0" w:hanging="202"/>
        <w:jc w:val="both"/>
        <w:rPr>
          <w:rFonts w:ascii="Tahoma" w:cs="Tahoma" w:eastAsia="Tahoma" w:hAnsi="Tahoma"/>
          <w:b w:val="0"/>
          <w:i w:val="0"/>
          <w:smallCaps w:val="0"/>
          <w:strike w:val="0"/>
          <w:color w:val="000000"/>
          <w:sz w:val="17"/>
          <w:szCs w:val="17"/>
          <w:u w:val="none"/>
          <w:shd w:fill="auto" w:val="clear"/>
          <w:vertAlign w:val="baseline"/>
        </w:rPr>
        <w:sectPr>
          <w:type w:val="nextPage"/>
          <w:pgSz w:h="15840" w:w="12240" w:orient="portrait"/>
          <w:pgMar w:bottom="1600" w:top="1660" w:left="1720" w:right="1720" w:header="686" w:footer="1413"/>
        </w:sectPr>
      </w:pP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prehlasuje, že si  splnila svoje povinnosti ohľadne zabezpečenia ochrany pre prípad úpadku.</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68"/>
        </w:tabs>
        <w:spacing w:after="0" w:before="94" w:line="324"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Všetky údaje a skutočnosti obsiahnuté v katalógu a cenníku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o službách, cenách a cestovných podmienkach zodpovedajú informáciám známym v dobe tlače a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si vyhradzuje právo ich zmeny do doby uzatvorenia zmluvy o zájazde s cestujúcim.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nezodpovedá za obsah inzertných strán uverejnených v katalógu, cenníku a iných materiáloch, ktoré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vydáva a ktoré sú poskytnuté tretími osobami a neručí za správnosť údajov uvedených v prospektoch, ktorých vydavateľom nie je a nemôže ich ovplyvniť.</w:t>
      </w:r>
    </w:p>
    <w:p w:rsidR="00000000" w:rsidDel="00000000" w:rsidP="00000000" w:rsidRDefault="00000000" w:rsidRPr="00000000" w14:paraId="000000A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50"/>
        </w:tabs>
        <w:spacing w:after="0" w:before="5" w:line="326" w:lineRule="auto"/>
        <w:ind w:left="132" w:right="135"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Cestujúci v zmysle všeobecného nariadenia o ochrane údajov a platného zákona o ochrane osobných údajov poskytuje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osobné údaje na účel uzavretia tejto zmluvy s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plnenia a dodatočného potvrdenia podmienok tejto zmluvy, spracovania objednávky, realizácie dodávky, zúčtovania platieb a nevyhnutnej komunikácie medzi zmluvnými stranami.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poskytne údaje cestujúceho uvedeným príjemcom: cestovným agentúram, ubytovacím zariadeniam, spolupracujúcim tretím stranám (iným poskytovateľom služieb), Slovenskej obchodnej inšpekcii, súdu, orgánom činným v trestnom konaní, subjektom, ktorým poskytnutie osobných údajov vyplýva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zo zákona.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postupuje pri zaobchádzaní s osobnými údajmi cestujúceho v súlade s ustanoveniami nariadenia a platného zákona o ochrane osobných údajov. Cestujúci je povinný svoje osobné údaje uvádzať správne a pravdivo a bez zbytočného odkladu informovať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o ich zmene. V prípade, ak cestujúci neposkytne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osobné údaje, nie je možné uzatvoriť zmluvný vzťah. Osobné údaje bude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spracúvať a archivovať v súlade s osobitnými predpismi počas 10 rokov odo dňa skončenia zmluvného vzťahu. Osobné údaje budú poskytované do tretej krajiny alebo medzinárodnej organizácii a to podľa toho kde si cestujúci zakúpil zájazd. Prenos osobných údajov do tretej krajiny bude realizovaný podľa nariadenia o ochrane osobných údajov a platného zákona o ochrane osobných údajov. V prípade ak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bude pre cestujúceho vybavovať vízovú povinnosť, cestujúci je povinný poskytnúť na tieto účely kópiu cestovného dokladu. Cestujúci, ktorého osobné údaje sú spracúvané, má právo od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požadovať prístup k osobným údajom, ktoré sa ho týkajú, ako aj právo na opravu, vymazanie alebo obmedzenie spracúvania týchto údajov. Cestujúci má súčasne právo namietať proti spracúvaniu osobných údajov, ktoré sa ho týkajú a právo na prenosnosť týchto údajov.</w:t>
      </w:r>
    </w:p>
    <w:p w:rsidR="00000000" w:rsidDel="00000000" w:rsidP="00000000" w:rsidRDefault="00000000" w:rsidRPr="00000000" w14:paraId="000000A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16"/>
        </w:tabs>
        <w:spacing w:after="0" w:before="0" w:line="188" w:lineRule="auto"/>
        <w:ind w:left="315" w:right="0" w:hanging="184"/>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Ak sa cestujúci domnieva, že spracúvanie osobných údajov, ktoré sa ho týka, je v rozpore so všeobecným</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nariadením o ochrane údajov, alebo zákonom, má právo podať sťažnosť dozornému orgánu, ktorým sa rozumie Úrad na ochranu osobných údajov Slovenskej republiky, Hraničná 12, 820 07 Bratislava. Prípadné otázky týkajúce sa ochrany osobných údajov môže cestujúci adresovať zodpovednej osobe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0A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33"/>
        </w:tabs>
        <w:spacing w:after="0" w:before="0" w:line="326" w:lineRule="auto"/>
        <w:ind w:left="132" w:right="135"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Tieto všeobecné zmluvné podmienky </w:t>
      </w:r>
      <w:r w:rsidDel="00000000" w:rsidR="00000000" w:rsidRPr="00000000">
        <w:rPr>
          <w:sz w:val="17"/>
          <w:szCs w:val="17"/>
          <w:rtl w:val="0"/>
        </w:rPr>
        <w:t xml:space="preserve">OZ</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nadobúdajú platnosť dňa 01.01.2019. Všetky údaje, obsiahnuté v ponukových katalógoch ako i jednotlivé ustanovenia týchto podmienok sú aktuálne ku dňu ich spracovania do tlače a vychádzajú zo skutočností a právneho stavu ku dňu ich vydania. Zmluvné vzťahy, ktoré vznikli medzi cestujúcim a  pred 01.01.2019 a právne vzťahy z nich vyplývajúce, sa riadia právnou a zmluvnou úpravou platnou a účinnou pred 01.01.2019.</w:t>
      </w:r>
    </w:p>
    <w:sectPr>
      <w:type w:val="nextPage"/>
      <w:pgSz w:h="15840" w:w="12240" w:orient="portrait"/>
      <w:pgMar w:bottom="1600" w:top="1660" w:left="1720" w:right="1720" w:header="686" w:footer="141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-1586</wp:posOffset>
          </wp:positionH>
          <wp:positionV relativeFrom="paragraph">
            <wp:posOffset>152400</wp:posOffset>
          </wp:positionV>
          <wp:extent cx="5588000" cy="457200"/>
          <wp:effectExtent b="0" l="0" r="0" t="0"/>
          <wp:wrapNone/>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588000" cy="4572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sz w:val="20"/>
        <w:szCs w:val="20"/>
      </w:rPr>
      <w:drawing>
        <wp:inline distB="114300" distT="114300" distL="114300" distR="114300">
          <wp:extent cx="3743325" cy="910539"/>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743325" cy="91053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32" w:hanging="207"/>
      </w:pPr>
      <w:rPr>
        <w:rFonts w:ascii="Tahoma" w:cs="Tahoma" w:eastAsia="Tahoma" w:hAnsi="Tahoma"/>
        <w:sz w:val="17"/>
        <w:szCs w:val="17"/>
      </w:rPr>
    </w:lvl>
    <w:lvl w:ilvl="1">
      <w:start w:val="0"/>
      <w:numFmt w:val="bullet"/>
      <w:lvlText w:val="•"/>
      <w:lvlJc w:val="left"/>
      <w:pPr>
        <w:ind w:left="1006" w:hanging="207.00000000000023"/>
      </w:pPr>
      <w:rPr/>
    </w:lvl>
    <w:lvl w:ilvl="2">
      <w:start w:val="0"/>
      <w:numFmt w:val="bullet"/>
      <w:lvlText w:val="•"/>
      <w:lvlJc w:val="left"/>
      <w:pPr>
        <w:ind w:left="1872" w:hanging="207"/>
      </w:pPr>
      <w:rPr/>
    </w:lvl>
    <w:lvl w:ilvl="3">
      <w:start w:val="0"/>
      <w:numFmt w:val="bullet"/>
      <w:lvlText w:val="•"/>
      <w:lvlJc w:val="left"/>
      <w:pPr>
        <w:ind w:left="2738" w:hanging="207"/>
      </w:pPr>
      <w:rPr/>
    </w:lvl>
    <w:lvl w:ilvl="4">
      <w:start w:val="0"/>
      <w:numFmt w:val="bullet"/>
      <w:lvlText w:val="•"/>
      <w:lvlJc w:val="left"/>
      <w:pPr>
        <w:ind w:left="3604" w:hanging="207"/>
      </w:pPr>
      <w:rPr/>
    </w:lvl>
    <w:lvl w:ilvl="5">
      <w:start w:val="0"/>
      <w:numFmt w:val="bullet"/>
      <w:lvlText w:val="•"/>
      <w:lvlJc w:val="left"/>
      <w:pPr>
        <w:ind w:left="4470" w:hanging="207"/>
      </w:pPr>
      <w:rPr/>
    </w:lvl>
    <w:lvl w:ilvl="6">
      <w:start w:val="0"/>
      <w:numFmt w:val="bullet"/>
      <w:lvlText w:val="•"/>
      <w:lvlJc w:val="left"/>
      <w:pPr>
        <w:ind w:left="5336" w:hanging="207"/>
      </w:pPr>
      <w:rPr/>
    </w:lvl>
    <w:lvl w:ilvl="7">
      <w:start w:val="0"/>
      <w:numFmt w:val="bullet"/>
      <w:lvlText w:val="•"/>
      <w:lvlJc w:val="left"/>
      <w:pPr>
        <w:ind w:left="6202" w:hanging="207"/>
      </w:pPr>
      <w:rPr/>
    </w:lvl>
    <w:lvl w:ilvl="8">
      <w:start w:val="0"/>
      <w:numFmt w:val="bullet"/>
      <w:lvlText w:val="•"/>
      <w:lvlJc w:val="left"/>
      <w:pPr>
        <w:ind w:left="7068" w:hanging="207.0000000000009"/>
      </w:pPr>
      <w:rPr/>
    </w:lvl>
  </w:abstractNum>
  <w:abstractNum w:abstractNumId="2">
    <w:lvl w:ilvl="0">
      <w:start w:val="1"/>
      <w:numFmt w:val="lowerLetter"/>
      <w:lvlText w:val="%1)"/>
      <w:lvlJc w:val="left"/>
      <w:pPr>
        <w:ind w:left="132" w:hanging="205"/>
      </w:pPr>
      <w:rPr>
        <w:rFonts w:ascii="Tahoma" w:cs="Tahoma" w:eastAsia="Tahoma" w:hAnsi="Tahoma"/>
        <w:sz w:val="17"/>
        <w:szCs w:val="17"/>
      </w:rPr>
    </w:lvl>
    <w:lvl w:ilvl="1">
      <w:start w:val="0"/>
      <w:numFmt w:val="bullet"/>
      <w:lvlText w:val="•"/>
      <w:lvlJc w:val="left"/>
      <w:pPr>
        <w:ind w:left="1006" w:hanging="205"/>
      </w:pPr>
      <w:rPr/>
    </w:lvl>
    <w:lvl w:ilvl="2">
      <w:start w:val="0"/>
      <w:numFmt w:val="bullet"/>
      <w:lvlText w:val="•"/>
      <w:lvlJc w:val="left"/>
      <w:pPr>
        <w:ind w:left="1872" w:hanging="205"/>
      </w:pPr>
      <w:rPr/>
    </w:lvl>
    <w:lvl w:ilvl="3">
      <w:start w:val="0"/>
      <w:numFmt w:val="bullet"/>
      <w:lvlText w:val="•"/>
      <w:lvlJc w:val="left"/>
      <w:pPr>
        <w:ind w:left="2738" w:hanging="205"/>
      </w:pPr>
      <w:rPr/>
    </w:lvl>
    <w:lvl w:ilvl="4">
      <w:start w:val="0"/>
      <w:numFmt w:val="bullet"/>
      <w:lvlText w:val="•"/>
      <w:lvlJc w:val="left"/>
      <w:pPr>
        <w:ind w:left="3604" w:hanging="205"/>
      </w:pPr>
      <w:rPr/>
    </w:lvl>
    <w:lvl w:ilvl="5">
      <w:start w:val="0"/>
      <w:numFmt w:val="bullet"/>
      <w:lvlText w:val="•"/>
      <w:lvlJc w:val="left"/>
      <w:pPr>
        <w:ind w:left="4470" w:hanging="205"/>
      </w:pPr>
      <w:rPr/>
    </w:lvl>
    <w:lvl w:ilvl="6">
      <w:start w:val="0"/>
      <w:numFmt w:val="bullet"/>
      <w:lvlText w:val="•"/>
      <w:lvlJc w:val="left"/>
      <w:pPr>
        <w:ind w:left="5336" w:hanging="205"/>
      </w:pPr>
      <w:rPr/>
    </w:lvl>
    <w:lvl w:ilvl="7">
      <w:start w:val="0"/>
      <w:numFmt w:val="bullet"/>
      <w:lvlText w:val="•"/>
      <w:lvlJc w:val="left"/>
      <w:pPr>
        <w:ind w:left="6202" w:hanging="205"/>
      </w:pPr>
      <w:rPr/>
    </w:lvl>
    <w:lvl w:ilvl="8">
      <w:start w:val="0"/>
      <w:numFmt w:val="bullet"/>
      <w:lvlText w:val="•"/>
      <w:lvlJc w:val="left"/>
      <w:pPr>
        <w:ind w:left="7068" w:hanging="205"/>
      </w:pPr>
      <w:rPr/>
    </w:lvl>
  </w:abstractNum>
  <w:abstractNum w:abstractNumId="3">
    <w:lvl w:ilvl="0">
      <w:start w:val="1"/>
      <w:numFmt w:val="upperRoman"/>
      <w:lvlText w:val="%1."/>
      <w:lvlJc w:val="left"/>
      <w:pPr>
        <w:ind w:left="284" w:hanging="152"/>
      </w:pPr>
      <w:rPr>
        <w:rFonts w:ascii="Tahoma" w:cs="Tahoma" w:eastAsia="Tahoma" w:hAnsi="Tahoma"/>
        <w:b w:val="1"/>
        <w:sz w:val="18"/>
        <w:szCs w:val="18"/>
      </w:rPr>
    </w:lvl>
    <w:lvl w:ilvl="1">
      <w:start w:val="1"/>
      <w:numFmt w:val="decimal"/>
      <w:lvlText w:val="%2."/>
      <w:lvlJc w:val="left"/>
      <w:pPr>
        <w:ind w:left="132" w:hanging="201.00000000000003"/>
      </w:pPr>
      <w:rPr>
        <w:rFonts w:ascii="Tahoma" w:cs="Tahoma" w:eastAsia="Tahoma" w:hAnsi="Tahoma"/>
        <w:sz w:val="17"/>
        <w:szCs w:val="17"/>
      </w:rPr>
    </w:lvl>
    <w:lvl w:ilvl="2">
      <w:start w:val="0"/>
      <w:numFmt w:val="bullet"/>
      <w:lvlText w:val="•"/>
      <w:lvlJc w:val="left"/>
      <w:pPr>
        <w:ind w:left="300" w:hanging="201"/>
      </w:pPr>
      <w:rPr/>
    </w:lvl>
    <w:lvl w:ilvl="3">
      <w:start w:val="0"/>
      <w:numFmt w:val="bullet"/>
      <w:lvlText w:val="•"/>
      <w:lvlJc w:val="left"/>
      <w:pPr>
        <w:ind w:left="1362" w:hanging="201"/>
      </w:pPr>
      <w:rPr/>
    </w:lvl>
    <w:lvl w:ilvl="4">
      <w:start w:val="0"/>
      <w:numFmt w:val="bullet"/>
      <w:lvlText w:val="•"/>
      <w:lvlJc w:val="left"/>
      <w:pPr>
        <w:ind w:left="2425" w:hanging="201"/>
      </w:pPr>
      <w:rPr/>
    </w:lvl>
    <w:lvl w:ilvl="5">
      <w:start w:val="0"/>
      <w:numFmt w:val="bullet"/>
      <w:lvlText w:val="•"/>
      <w:lvlJc w:val="left"/>
      <w:pPr>
        <w:ind w:left="3487" w:hanging="201.00000000000045"/>
      </w:pPr>
      <w:rPr/>
    </w:lvl>
    <w:lvl w:ilvl="6">
      <w:start w:val="0"/>
      <w:numFmt w:val="bullet"/>
      <w:lvlText w:val="•"/>
      <w:lvlJc w:val="left"/>
      <w:pPr>
        <w:ind w:left="4550" w:hanging="201"/>
      </w:pPr>
      <w:rPr/>
    </w:lvl>
    <w:lvl w:ilvl="7">
      <w:start w:val="0"/>
      <w:numFmt w:val="bullet"/>
      <w:lvlText w:val="•"/>
      <w:lvlJc w:val="left"/>
      <w:pPr>
        <w:ind w:left="5612" w:hanging="201"/>
      </w:pPr>
      <w:rPr/>
    </w:lvl>
    <w:lvl w:ilvl="8">
      <w:start w:val="0"/>
      <w:numFmt w:val="bullet"/>
      <w:lvlText w:val="•"/>
      <w:lvlJc w:val="left"/>
      <w:pPr>
        <w:ind w:left="6675" w:hanging="201"/>
      </w:pPr>
      <w:rPr/>
    </w:lvl>
  </w:abstractNum>
  <w:abstractNum w:abstractNumId="4">
    <w:lvl w:ilvl="0">
      <w:start w:val="1"/>
      <w:numFmt w:val="decimal"/>
      <w:lvlText w:val="%1."/>
      <w:lvlJc w:val="left"/>
      <w:pPr>
        <w:ind w:left="132" w:hanging="176.00000000000003"/>
      </w:pPr>
      <w:rPr>
        <w:rFonts w:ascii="Tahoma" w:cs="Tahoma" w:eastAsia="Tahoma" w:hAnsi="Tahoma"/>
        <w:sz w:val="17"/>
        <w:szCs w:val="17"/>
      </w:rPr>
    </w:lvl>
    <w:lvl w:ilvl="1">
      <w:start w:val="0"/>
      <w:numFmt w:val="bullet"/>
      <w:lvlText w:val="•"/>
      <w:lvlJc w:val="left"/>
      <w:pPr>
        <w:ind w:left="1006" w:hanging="176"/>
      </w:pPr>
      <w:rPr/>
    </w:lvl>
    <w:lvl w:ilvl="2">
      <w:start w:val="0"/>
      <w:numFmt w:val="bullet"/>
      <w:lvlText w:val="•"/>
      <w:lvlJc w:val="left"/>
      <w:pPr>
        <w:ind w:left="1872" w:hanging="176"/>
      </w:pPr>
      <w:rPr/>
    </w:lvl>
    <w:lvl w:ilvl="3">
      <w:start w:val="0"/>
      <w:numFmt w:val="bullet"/>
      <w:lvlText w:val="•"/>
      <w:lvlJc w:val="left"/>
      <w:pPr>
        <w:ind w:left="2738" w:hanging="176"/>
      </w:pPr>
      <w:rPr/>
    </w:lvl>
    <w:lvl w:ilvl="4">
      <w:start w:val="0"/>
      <w:numFmt w:val="bullet"/>
      <w:lvlText w:val="•"/>
      <w:lvlJc w:val="left"/>
      <w:pPr>
        <w:ind w:left="3604" w:hanging="176.00000000000045"/>
      </w:pPr>
      <w:rPr/>
    </w:lvl>
    <w:lvl w:ilvl="5">
      <w:start w:val="0"/>
      <w:numFmt w:val="bullet"/>
      <w:lvlText w:val="•"/>
      <w:lvlJc w:val="left"/>
      <w:pPr>
        <w:ind w:left="4470" w:hanging="176"/>
      </w:pPr>
      <w:rPr/>
    </w:lvl>
    <w:lvl w:ilvl="6">
      <w:start w:val="0"/>
      <w:numFmt w:val="bullet"/>
      <w:lvlText w:val="•"/>
      <w:lvlJc w:val="left"/>
      <w:pPr>
        <w:ind w:left="5336" w:hanging="176"/>
      </w:pPr>
      <w:rPr/>
    </w:lvl>
    <w:lvl w:ilvl="7">
      <w:start w:val="0"/>
      <w:numFmt w:val="bullet"/>
      <w:lvlText w:val="•"/>
      <w:lvlJc w:val="left"/>
      <w:pPr>
        <w:ind w:left="6202" w:hanging="176"/>
      </w:pPr>
      <w:rPr/>
    </w:lvl>
    <w:lvl w:ilvl="8">
      <w:start w:val="0"/>
      <w:numFmt w:val="bullet"/>
      <w:lvlText w:val="•"/>
      <w:lvlJc w:val="left"/>
      <w:pPr>
        <w:ind w:left="7068" w:hanging="176.00000000000182"/>
      </w:pPr>
      <w:rPr/>
    </w:lvl>
  </w:abstractNum>
  <w:abstractNum w:abstractNumId="5">
    <w:lvl w:ilvl="0">
      <w:start w:val="1"/>
      <w:numFmt w:val="decimal"/>
      <w:lvlText w:val="%1."/>
      <w:lvlJc w:val="left"/>
      <w:pPr>
        <w:ind w:left="132" w:hanging="171.00000000000003"/>
      </w:pPr>
      <w:rPr>
        <w:rFonts w:ascii="Tahoma" w:cs="Tahoma" w:eastAsia="Tahoma" w:hAnsi="Tahoma"/>
        <w:sz w:val="17"/>
        <w:szCs w:val="17"/>
      </w:rPr>
    </w:lvl>
    <w:lvl w:ilvl="1">
      <w:start w:val="0"/>
      <w:numFmt w:val="bullet"/>
      <w:lvlText w:val="•"/>
      <w:lvlJc w:val="left"/>
      <w:pPr>
        <w:ind w:left="1006" w:hanging="171"/>
      </w:pPr>
      <w:rPr/>
    </w:lvl>
    <w:lvl w:ilvl="2">
      <w:start w:val="0"/>
      <w:numFmt w:val="bullet"/>
      <w:lvlText w:val="•"/>
      <w:lvlJc w:val="left"/>
      <w:pPr>
        <w:ind w:left="1872" w:hanging="171"/>
      </w:pPr>
      <w:rPr/>
    </w:lvl>
    <w:lvl w:ilvl="3">
      <w:start w:val="0"/>
      <w:numFmt w:val="bullet"/>
      <w:lvlText w:val="•"/>
      <w:lvlJc w:val="left"/>
      <w:pPr>
        <w:ind w:left="2738" w:hanging="171"/>
      </w:pPr>
      <w:rPr/>
    </w:lvl>
    <w:lvl w:ilvl="4">
      <w:start w:val="0"/>
      <w:numFmt w:val="bullet"/>
      <w:lvlText w:val="•"/>
      <w:lvlJc w:val="left"/>
      <w:pPr>
        <w:ind w:left="3604" w:hanging="171.00000000000045"/>
      </w:pPr>
      <w:rPr/>
    </w:lvl>
    <w:lvl w:ilvl="5">
      <w:start w:val="0"/>
      <w:numFmt w:val="bullet"/>
      <w:lvlText w:val="•"/>
      <w:lvlJc w:val="left"/>
      <w:pPr>
        <w:ind w:left="4470" w:hanging="171"/>
      </w:pPr>
      <w:rPr/>
    </w:lvl>
    <w:lvl w:ilvl="6">
      <w:start w:val="0"/>
      <w:numFmt w:val="bullet"/>
      <w:lvlText w:val="•"/>
      <w:lvlJc w:val="left"/>
      <w:pPr>
        <w:ind w:left="5336" w:hanging="171"/>
      </w:pPr>
      <w:rPr/>
    </w:lvl>
    <w:lvl w:ilvl="7">
      <w:start w:val="0"/>
      <w:numFmt w:val="bullet"/>
      <w:lvlText w:val="•"/>
      <w:lvlJc w:val="left"/>
      <w:pPr>
        <w:ind w:left="6202" w:hanging="171"/>
      </w:pPr>
      <w:rPr/>
    </w:lvl>
    <w:lvl w:ilvl="8">
      <w:start w:val="0"/>
      <w:numFmt w:val="bullet"/>
      <w:lvlText w:val="•"/>
      <w:lvlJc w:val="left"/>
      <w:pPr>
        <w:ind w:left="7068" w:hanging="171.00000000000182"/>
      </w:pPr>
      <w:rPr/>
    </w:lvl>
  </w:abstractNum>
  <w:abstractNum w:abstractNumId="6">
    <w:lvl w:ilvl="0">
      <w:start w:val="1"/>
      <w:numFmt w:val="decimal"/>
      <w:lvlText w:val="%1."/>
      <w:lvlJc w:val="left"/>
      <w:pPr>
        <w:ind w:left="132" w:hanging="198"/>
      </w:pPr>
      <w:rPr>
        <w:rFonts w:ascii="Tahoma" w:cs="Tahoma" w:eastAsia="Tahoma" w:hAnsi="Tahoma"/>
        <w:sz w:val="17"/>
        <w:szCs w:val="17"/>
      </w:rPr>
    </w:lvl>
    <w:lvl w:ilvl="1">
      <w:start w:val="0"/>
      <w:numFmt w:val="bullet"/>
      <w:lvlText w:val="•"/>
      <w:lvlJc w:val="left"/>
      <w:pPr>
        <w:ind w:left="1006" w:hanging="198"/>
      </w:pPr>
      <w:rPr/>
    </w:lvl>
    <w:lvl w:ilvl="2">
      <w:start w:val="0"/>
      <w:numFmt w:val="bullet"/>
      <w:lvlText w:val="•"/>
      <w:lvlJc w:val="left"/>
      <w:pPr>
        <w:ind w:left="1872" w:hanging="198.00000000000023"/>
      </w:pPr>
      <w:rPr/>
    </w:lvl>
    <w:lvl w:ilvl="3">
      <w:start w:val="0"/>
      <w:numFmt w:val="bullet"/>
      <w:lvlText w:val="•"/>
      <w:lvlJc w:val="left"/>
      <w:pPr>
        <w:ind w:left="2738" w:hanging="198"/>
      </w:pPr>
      <w:rPr/>
    </w:lvl>
    <w:lvl w:ilvl="4">
      <w:start w:val="0"/>
      <w:numFmt w:val="bullet"/>
      <w:lvlText w:val="•"/>
      <w:lvlJc w:val="left"/>
      <w:pPr>
        <w:ind w:left="3604" w:hanging="198.0000000000009"/>
      </w:pPr>
      <w:rPr/>
    </w:lvl>
    <w:lvl w:ilvl="5">
      <w:start w:val="0"/>
      <w:numFmt w:val="bullet"/>
      <w:lvlText w:val="•"/>
      <w:lvlJc w:val="left"/>
      <w:pPr>
        <w:ind w:left="4470" w:hanging="198"/>
      </w:pPr>
      <w:rPr/>
    </w:lvl>
    <w:lvl w:ilvl="6">
      <w:start w:val="0"/>
      <w:numFmt w:val="bullet"/>
      <w:lvlText w:val="•"/>
      <w:lvlJc w:val="left"/>
      <w:pPr>
        <w:ind w:left="5336" w:hanging="197.9999999999991"/>
      </w:pPr>
      <w:rPr/>
    </w:lvl>
    <w:lvl w:ilvl="7">
      <w:start w:val="0"/>
      <w:numFmt w:val="bullet"/>
      <w:lvlText w:val="•"/>
      <w:lvlJc w:val="left"/>
      <w:pPr>
        <w:ind w:left="6202" w:hanging="197.9999999999991"/>
      </w:pPr>
      <w:rPr/>
    </w:lvl>
    <w:lvl w:ilvl="8">
      <w:start w:val="0"/>
      <w:numFmt w:val="bullet"/>
      <w:lvlText w:val="•"/>
      <w:lvlJc w:val="left"/>
      <w:pPr>
        <w:ind w:left="7068" w:hanging="198"/>
      </w:pPr>
      <w:rPr/>
    </w:lvl>
  </w:abstractNum>
  <w:abstractNum w:abstractNumId="7">
    <w:lvl w:ilvl="0">
      <w:start w:val="1"/>
      <w:numFmt w:val="lowerLetter"/>
      <w:lvlText w:val="%1)"/>
      <w:lvlJc w:val="left"/>
      <w:pPr>
        <w:ind w:left="132" w:hanging="193"/>
      </w:pPr>
      <w:rPr>
        <w:rFonts w:ascii="Tahoma" w:cs="Tahoma" w:eastAsia="Tahoma" w:hAnsi="Tahoma"/>
        <w:sz w:val="17"/>
        <w:szCs w:val="17"/>
      </w:rPr>
    </w:lvl>
    <w:lvl w:ilvl="1">
      <w:start w:val="0"/>
      <w:numFmt w:val="bullet"/>
      <w:lvlText w:val="•"/>
      <w:lvlJc w:val="left"/>
      <w:pPr>
        <w:ind w:left="1006" w:hanging="193"/>
      </w:pPr>
      <w:rPr/>
    </w:lvl>
    <w:lvl w:ilvl="2">
      <w:start w:val="0"/>
      <w:numFmt w:val="bullet"/>
      <w:lvlText w:val="•"/>
      <w:lvlJc w:val="left"/>
      <w:pPr>
        <w:ind w:left="1872" w:hanging="193.00000000000023"/>
      </w:pPr>
      <w:rPr/>
    </w:lvl>
    <w:lvl w:ilvl="3">
      <w:start w:val="0"/>
      <w:numFmt w:val="bullet"/>
      <w:lvlText w:val="•"/>
      <w:lvlJc w:val="left"/>
      <w:pPr>
        <w:ind w:left="2738" w:hanging="193"/>
      </w:pPr>
      <w:rPr/>
    </w:lvl>
    <w:lvl w:ilvl="4">
      <w:start w:val="0"/>
      <w:numFmt w:val="bullet"/>
      <w:lvlText w:val="•"/>
      <w:lvlJc w:val="left"/>
      <w:pPr>
        <w:ind w:left="3604" w:hanging="193.0000000000009"/>
      </w:pPr>
      <w:rPr/>
    </w:lvl>
    <w:lvl w:ilvl="5">
      <w:start w:val="0"/>
      <w:numFmt w:val="bullet"/>
      <w:lvlText w:val="•"/>
      <w:lvlJc w:val="left"/>
      <w:pPr>
        <w:ind w:left="4470" w:hanging="193"/>
      </w:pPr>
      <w:rPr/>
    </w:lvl>
    <w:lvl w:ilvl="6">
      <w:start w:val="0"/>
      <w:numFmt w:val="bullet"/>
      <w:lvlText w:val="•"/>
      <w:lvlJc w:val="left"/>
      <w:pPr>
        <w:ind w:left="5336" w:hanging="192.9999999999991"/>
      </w:pPr>
      <w:rPr/>
    </w:lvl>
    <w:lvl w:ilvl="7">
      <w:start w:val="0"/>
      <w:numFmt w:val="bullet"/>
      <w:lvlText w:val="•"/>
      <w:lvlJc w:val="left"/>
      <w:pPr>
        <w:ind w:left="6202" w:hanging="192.9999999999991"/>
      </w:pPr>
      <w:rPr/>
    </w:lvl>
    <w:lvl w:ilvl="8">
      <w:start w:val="0"/>
      <w:numFmt w:val="bullet"/>
      <w:lvlText w:val="•"/>
      <w:lvlJc w:val="left"/>
      <w:pPr>
        <w:ind w:left="7068" w:hanging="193"/>
      </w:pPr>
      <w:rPr/>
    </w:lvl>
  </w:abstractNum>
  <w:abstractNum w:abstractNumId="8">
    <w:lvl w:ilvl="0">
      <w:start w:val="2"/>
      <w:numFmt w:val="lowerRoman"/>
      <w:lvlText w:val="%1)"/>
      <w:lvlJc w:val="left"/>
      <w:pPr>
        <w:ind w:left="132" w:hanging="218"/>
      </w:pPr>
      <w:rPr>
        <w:rFonts w:ascii="Tahoma" w:cs="Tahoma" w:eastAsia="Tahoma" w:hAnsi="Tahoma"/>
        <w:sz w:val="17"/>
        <w:szCs w:val="17"/>
      </w:rPr>
    </w:lvl>
    <w:lvl w:ilvl="1">
      <w:start w:val="0"/>
      <w:numFmt w:val="bullet"/>
      <w:lvlText w:val="•"/>
      <w:lvlJc w:val="left"/>
      <w:pPr>
        <w:ind w:left="1006" w:hanging="218"/>
      </w:pPr>
      <w:rPr/>
    </w:lvl>
    <w:lvl w:ilvl="2">
      <w:start w:val="0"/>
      <w:numFmt w:val="bullet"/>
      <w:lvlText w:val="•"/>
      <w:lvlJc w:val="left"/>
      <w:pPr>
        <w:ind w:left="1872" w:hanging="218.00000000000023"/>
      </w:pPr>
      <w:rPr/>
    </w:lvl>
    <w:lvl w:ilvl="3">
      <w:start w:val="0"/>
      <w:numFmt w:val="bullet"/>
      <w:lvlText w:val="•"/>
      <w:lvlJc w:val="left"/>
      <w:pPr>
        <w:ind w:left="2738" w:hanging="218"/>
      </w:pPr>
      <w:rPr/>
    </w:lvl>
    <w:lvl w:ilvl="4">
      <w:start w:val="0"/>
      <w:numFmt w:val="bullet"/>
      <w:lvlText w:val="•"/>
      <w:lvlJc w:val="left"/>
      <w:pPr>
        <w:ind w:left="3604" w:hanging="218.0000000000009"/>
      </w:pPr>
      <w:rPr/>
    </w:lvl>
    <w:lvl w:ilvl="5">
      <w:start w:val="0"/>
      <w:numFmt w:val="bullet"/>
      <w:lvlText w:val="•"/>
      <w:lvlJc w:val="left"/>
      <w:pPr>
        <w:ind w:left="4470" w:hanging="218"/>
      </w:pPr>
      <w:rPr/>
    </w:lvl>
    <w:lvl w:ilvl="6">
      <w:start w:val="0"/>
      <w:numFmt w:val="bullet"/>
      <w:lvlText w:val="•"/>
      <w:lvlJc w:val="left"/>
      <w:pPr>
        <w:ind w:left="5336" w:hanging="218"/>
      </w:pPr>
      <w:rPr/>
    </w:lvl>
    <w:lvl w:ilvl="7">
      <w:start w:val="0"/>
      <w:numFmt w:val="bullet"/>
      <w:lvlText w:val="•"/>
      <w:lvlJc w:val="left"/>
      <w:pPr>
        <w:ind w:left="6202" w:hanging="217.9999999999991"/>
      </w:pPr>
      <w:rPr/>
    </w:lvl>
    <w:lvl w:ilvl="8">
      <w:start w:val="0"/>
      <w:numFmt w:val="bullet"/>
      <w:lvlText w:val="•"/>
      <w:lvlJc w:val="left"/>
      <w:pPr>
        <w:ind w:left="7068" w:hanging="218"/>
      </w:pPr>
      <w:rPr/>
    </w:lvl>
  </w:abstractNum>
  <w:abstractNum w:abstractNumId="9">
    <w:lvl w:ilvl="0">
      <w:start w:val="1"/>
      <w:numFmt w:val="decimal"/>
      <w:lvlText w:val="%1."/>
      <w:lvlJc w:val="left"/>
      <w:pPr>
        <w:ind w:left="132" w:hanging="188"/>
      </w:pPr>
      <w:rPr>
        <w:rFonts w:ascii="Tahoma" w:cs="Tahoma" w:eastAsia="Tahoma" w:hAnsi="Tahoma"/>
        <w:sz w:val="17"/>
        <w:szCs w:val="17"/>
      </w:rPr>
    </w:lvl>
    <w:lvl w:ilvl="1">
      <w:start w:val="0"/>
      <w:numFmt w:val="bullet"/>
      <w:lvlText w:val="•"/>
      <w:lvlJc w:val="left"/>
      <w:pPr>
        <w:ind w:left="1006" w:hanging="188"/>
      </w:pPr>
      <w:rPr/>
    </w:lvl>
    <w:lvl w:ilvl="2">
      <w:start w:val="0"/>
      <w:numFmt w:val="bullet"/>
      <w:lvlText w:val="•"/>
      <w:lvlJc w:val="left"/>
      <w:pPr>
        <w:ind w:left="1872" w:hanging="188.00000000000023"/>
      </w:pPr>
      <w:rPr/>
    </w:lvl>
    <w:lvl w:ilvl="3">
      <w:start w:val="0"/>
      <w:numFmt w:val="bullet"/>
      <w:lvlText w:val="•"/>
      <w:lvlJc w:val="left"/>
      <w:pPr>
        <w:ind w:left="2738" w:hanging="188"/>
      </w:pPr>
      <w:rPr/>
    </w:lvl>
    <w:lvl w:ilvl="4">
      <w:start w:val="0"/>
      <w:numFmt w:val="bullet"/>
      <w:lvlText w:val="•"/>
      <w:lvlJc w:val="left"/>
      <w:pPr>
        <w:ind w:left="3604" w:hanging="188.0000000000009"/>
      </w:pPr>
      <w:rPr/>
    </w:lvl>
    <w:lvl w:ilvl="5">
      <w:start w:val="0"/>
      <w:numFmt w:val="bullet"/>
      <w:lvlText w:val="•"/>
      <w:lvlJc w:val="left"/>
      <w:pPr>
        <w:ind w:left="4470" w:hanging="188"/>
      </w:pPr>
      <w:rPr/>
    </w:lvl>
    <w:lvl w:ilvl="6">
      <w:start w:val="0"/>
      <w:numFmt w:val="bullet"/>
      <w:lvlText w:val="•"/>
      <w:lvlJc w:val="left"/>
      <w:pPr>
        <w:ind w:left="5336" w:hanging="187.9999999999991"/>
      </w:pPr>
      <w:rPr/>
    </w:lvl>
    <w:lvl w:ilvl="7">
      <w:start w:val="0"/>
      <w:numFmt w:val="bullet"/>
      <w:lvlText w:val="•"/>
      <w:lvlJc w:val="left"/>
      <w:pPr>
        <w:ind w:left="6202" w:hanging="187.9999999999991"/>
      </w:pPr>
      <w:rPr/>
    </w:lvl>
    <w:lvl w:ilvl="8">
      <w:start w:val="0"/>
      <w:numFmt w:val="bullet"/>
      <w:lvlText w:val="•"/>
      <w:lvlJc w:val="left"/>
      <w:pPr>
        <w:ind w:left="7068" w:hanging="188"/>
      </w:pPr>
      <w:rPr/>
    </w:lvl>
  </w:abstractNum>
  <w:abstractNum w:abstractNumId="10">
    <w:lvl w:ilvl="0">
      <w:start w:val="1"/>
      <w:numFmt w:val="lowerLetter"/>
      <w:lvlText w:val="%1)"/>
      <w:lvlJc w:val="left"/>
      <w:pPr>
        <w:ind w:left="333" w:hanging="201.00000000000009"/>
      </w:pPr>
      <w:rPr>
        <w:rFonts w:ascii="Tahoma" w:cs="Tahoma" w:eastAsia="Tahoma" w:hAnsi="Tahoma"/>
        <w:sz w:val="17"/>
        <w:szCs w:val="17"/>
      </w:rPr>
    </w:lvl>
    <w:lvl w:ilvl="1">
      <w:start w:val="0"/>
      <w:numFmt w:val="bullet"/>
      <w:lvlText w:val="•"/>
      <w:lvlJc w:val="left"/>
      <w:pPr>
        <w:ind w:left="1186" w:hanging="201"/>
      </w:pPr>
      <w:rPr/>
    </w:lvl>
    <w:lvl w:ilvl="2">
      <w:start w:val="0"/>
      <w:numFmt w:val="bullet"/>
      <w:lvlText w:val="•"/>
      <w:lvlJc w:val="left"/>
      <w:pPr>
        <w:ind w:left="2032" w:hanging="201"/>
      </w:pPr>
      <w:rPr/>
    </w:lvl>
    <w:lvl w:ilvl="3">
      <w:start w:val="0"/>
      <w:numFmt w:val="bullet"/>
      <w:lvlText w:val="•"/>
      <w:lvlJc w:val="left"/>
      <w:pPr>
        <w:ind w:left="2878" w:hanging="201"/>
      </w:pPr>
      <w:rPr/>
    </w:lvl>
    <w:lvl w:ilvl="4">
      <w:start w:val="0"/>
      <w:numFmt w:val="bullet"/>
      <w:lvlText w:val="•"/>
      <w:lvlJc w:val="left"/>
      <w:pPr>
        <w:ind w:left="3724" w:hanging="201.00000000000045"/>
      </w:pPr>
      <w:rPr/>
    </w:lvl>
    <w:lvl w:ilvl="5">
      <w:start w:val="0"/>
      <w:numFmt w:val="bullet"/>
      <w:lvlText w:val="•"/>
      <w:lvlJc w:val="left"/>
      <w:pPr>
        <w:ind w:left="4570" w:hanging="201"/>
      </w:pPr>
      <w:rPr/>
    </w:lvl>
    <w:lvl w:ilvl="6">
      <w:start w:val="0"/>
      <w:numFmt w:val="bullet"/>
      <w:lvlText w:val="•"/>
      <w:lvlJc w:val="left"/>
      <w:pPr>
        <w:ind w:left="5416" w:hanging="201"/>
      </w:pPr>
      <w:rPr/>
    </w:lvl>
    <w:lvl w:ilvl="7">
      <w:start w:val="0"/>
      <w:numFmt w:val="bullet"/>
      <w:lvlText w:val="•"/>
      <w:lvlJc w:val="left"/>
      <w:pPr>
        <w:ind w:left="6262" w:hanging="201"/>
      </w:pPr>
      <w:rPr/>
    </w:lvl>
    <w:lvl w:ilvl="8">
      <w:start w:val="0"/>
      <w:numFmt w:val="bullet"/>
      <w:lvlText w:val="•"/>
      <w:lvlJc w:val="left"/>
      <w:pPr>
        <w:ind w:left="7108" w:hanging="201.00000000000182"/>
      </w:pPr>
      <w:rPr/>
    </w:lvl>
  </w:abstractNum>
  <w:abstractNum w:abstractNumId="11">
    <w:lvl w:ilvl="0">
      <w:start w:val="1"/>
      <w:numFmt w:val="decimal"/>
      <w:lvlText w:val="%1."/>
      <w:lvlJc w:val="left"/>
      <w:pPr>
        <w:ind w:left="132" w:hanging="171.00000000000003"/>
      </w:pPr>
      <w:rPr>
        <w:rFonts w:ascii="Tahoma" w:cs="Tahoma" w:eastAsia="Tahoma" w:hAnsi="Tahoma"/>
        <w:sz w:val="17"/>
        <w:szCs w:val="17"/>
      </w:rPr>
    </w:lvl>
    <w:lvl w:ilvl="1">
      <w:start w:val="0"/>
      <w:numFmt w:val="bullet"/>
      <w:lvlText w:val="•"/>
      <w:lvlJc w:val="left"/>
      <w:pPr>
        <w:ind w:left="1006" w:hanging="171"/>
      </w:pPr>
      <w:rPr/>
    </w:lvl>
    <w:lvl w:ilvl="2">
      <w:start w:val="0"/>
      <w:numFmt w:val="bullet"/>
      <w:lvlText w:val="•"/>
      <w:lvlJc w:val="left"/>
      <w:pPr>
        <w:ind w:left="1872" w:hanging="171"/>
      </w:pPr>
      <w:rPr/>
    </w:lvl>
    <w:lvl w:ilvl="3">
      <w:start w:val="0"/>
      <w:numFmt w:val="bullet"/>
      <w:lvlText w:val="•"/>
      <w:lvlJc w:val="left"/>
      <w:pPr>
        <w:ind w:left="2738" w:hanging="171"/>
      </w:pPr>
      <w:rPr/>
    </w:lvl>
    <w:lvl w:ilvl="4">
      <w:start w:val="0"/>
      <w:numFmt w:val="bullet"/>
      <w:lvlText w:val="•"/>
      <w:lvlJc w:val="left"/>
      <w:pPr>
        <w:ind w:left="3604" w:hanging="171.00000000000045"/>
      </w:pPr>
      <w:rPr/>
    </w:lvl>
    <w:lvl w:ilvl="5">
      <w:start w:val="0"/>
      <w:numFmt w:val="bullet"/>
      <w:lvlText w:val="•"/>
      <w:lvlJc w:val="left"/>
      <w:pPr>
        <w:ind w:left="4470" w:hanging="171"/>
      </w:pPr>
      <w:rPr/>
    </w:lvl>
    <w:lvl w:ilvl="6">
      <w:start w:val="0"/>
      <w:numFmt w:val="bullet"/>
      <w:lvlText w:val="•"/>
      <w:lvlJc w:val="left"/>
      <w:pPr>
        <w:ind w:left="5336" w:hanging="171"/>
      </w:pPr>
      <w:rPr/>
    </w:lvl>
    <w:lvl w:ilvl="7">
      <w:start w:val="0"/>
      <w:numFmt w:val="bullet"/>
      <w:lvlText w:val="•"/>
      <w:lvlJc w:val="left"/>
      <w:pPr>
        <w:ind w:left="6202" w:hanging="171"/>
      </w:pPr>
      <w:rPr/>
    </w:lvl>
    <w:lvl w:ilvl="8">
      <w:start w:val="0"/>
      <w:numFmt w:val="bullet"/>
      <w:lvlText w:val="•"/>
      <w:lvlJc w:val="left"/>
      <w:pPr>
        <w:ind w:left="7068" w:hanging="171.00000000000182"/>
      </w:pPr>
      <w:rPr/>
    </w:lvl>
  </w:abstractNum>
  <w:abstractNum w:abstractNumId="12">
    <w:lvl w:ilvl="0">
      <w:start w:val="1"/>
      <w:numFmt w:val="lowerLetter"/>
      <w:lvlText w:val="%1)"/>
      <w:lvlJc w:val="left"/>
      <w:pPr>
        <w:ind w:left="132" w:hanging="222"/>
      </w:pPr>
      <w:rPr>
        <w:rFonts w:ascii="Tahoma" w:cs="Tahoma" w:eastAsia="Tahoma" w:hAnsi="Tahoma"/>
        <w:sz w:val="17"/>
        <w:szCs w:val="17"/>
      </w:rPr>
    </w:lvl>
    <w:lvl w:ilvl="1">
      <w:start w:val="0"/>
      <w:numFmt w:val="bullet"/>
      <w:lvlText w:val="•"/>
      <w:lvlJc w:val="left"/>
      <w:pPr>
        <w:ind w:left="1006" w:hanging="222.00000000000023"/>
      </w:pPr>
      <w:rPr/>
    </w:lvl>
    <w:lvl w:ilvl="2">
      <w:start w:val="0"/>
      <w:numFmt w:val="bullet"/>
      <w:lvlText w:val="•"/>
      <w:lvlJc w:val="left"/>
      <w:pPr>
        <w:ind w:left="1872" w:hanging="222"/>
      </w:pPr>
      <w:rPr/>
    </w:lvl>
    <w:lvl w:ilvl="3">
      <w:start w:val="0"/>
      <w:numFmt w:val="bullet"/>
      <w:lvlText w:val="•"/>
      <w:lvlJc w:val="left"/>
      <w:pPr>
        <w:ind w:left="2738" w:hanging="222"/>
      </w:pPr>
      <w:rPr/>
    </w:lvl>
    <w:lvl w:ilvl="4">
      <w:start w:val="0"/>
      <w:numFmt w:val="bullet"/>
      <w:lvlText w:val="•"/>
      <w:lvlJc w:val="left"/>
      <w:pPr>
        <w:ind w:left="3604" w:hanging="222"/>
      </w:pPr>
      <w:rPr/>
    </w:lvl>
    <w:lvl w:ilvl="5">
      <w:start w:val="0"/>
      <w:numFmt w:val="bullet"/>
      <w:lvlText w:val="•"/>
      <w:lvlJc w:val="left"/>
      <w:pPr>
        <w:ind w:left="4470" w:hanging="222"/>
      </w:pPr>
      <w:rPr/>
    </w:lvl>
    <w:lvl w:ilvl="6">
      <w:start w:val="0"/>
      <w:numFmt w:val="bullet"/>
      <w:lvlText w:val="•"/>
      <w:lvlJc w:val="left"/>
      <w:pPr>
        <w:ind w:left="5336" w:hanging="222"/>
      </w:pPr>
      <w:rPr/>
    </w:lvl>
    <w:lvl w:ilvl="7">
      <w:start w:val="0"/>
      <w:numFmt w:val="bullet"/>
      <w:lvlText w:val="•"/>
      <w:lvlJc w:val="left"/>
      <w:pPr>
        <w:ind w:left="6202" w:hanging="222"/>
      </w:pPr>
      <w:rPr/>
    </w:lvl>
    <w:lvl w:ilvl="8">
      <w:start w:val="0"/>
      <w:numFmt w:val="bullet"/>
      <w:lvlText w:val="•"/>
      <w:lvlJc w:val="left"/>
      <w:pPr>
        <w:ind w:left="7068" w:hanging="222.0000000000009"/>
      </w:pPr>
      <w:rPr/>
    </w:lvl>
  </w:abstractNum>
  <w:abstractNum w:abstractNumId="13">
    <w:lvl w:ilvl="0">
      <w:start w:val="1"/>
      <w:numFmt w:val="lowerLetter"/>
      <w:lvlText w:val="%1)"/>
      <w:lvlJc w:val="left"/>
      <w:pPr>
        <w:ind w:left="132" w:hanging="193"/>
      </w:pPr>
      <w:rPr>
        <w:rFonts w:ascii="Tahoma" w:cs="Tahoma" w:eastAsia="Tahoma" w:hAnsi="Tahoma"/>
        <w:sz w:val="17"/>
        <w:szCs w:val="17"/>
      </w:rPr>
    </w:lvl>
    <w:lvl w:ilvl="1">
      <w:start w:val="0"/>
      <w:numFmt w:val="bullet"/>
      <w:lvlText w:val="•"/>
      <w:lvlJc w:val="left"/>
      <w:pPr>
        <w:ind w:left="1006" w:hanging="193"/>
      </w:pPr>
      <w:rPr/>
    </w:lvl>
    <w:lvl w:ilvl="2">
      <w:start w:val="0"/>
      <w:numFmt w:val="bullet"/>
      <w:lvlText w:val="•"/>
      <w:lvlJc w:val="left"/>
      <w:pPr>
        <w:ind w:left="1872" w:hanging="193.00000000000023"/>
      </w:pPr>
      <w:rPr/>
    </w:lvl>
    <w:lvl w:ilvl="3">
      <w:start w:val="0"/>
      <w:numFmt w:val="bullet"/>
      <w:lvlText w:val="•"/>
      <w:lvlJc w:val="left"/>
      <w:pPr>
        <w:ind w:left="2738" w:hanging="193"/>
      </w:pPr>
      <w:rPr/>
    </w:lvl>
    <w:lvl w:ilvl="4">
      <w:start w:val="0"/>
      <w:numFmt w:val="bullet"/>
      <w:lvlText w:val="•"/>
      <w:lvlJc w:val="left"/>
      <w:pPr>
        <w:ind w:left="3604" w:hanging="193.0000000000009"/>
      </w:pPr>
      <w:rPr/>
    </w:lvl>
    <w:lvl w:ilvl="5">
      <w:start w:val="0"/>
      <w:numFmt w:val="bullet"/>
      <w:lvlText w:val="•"/>
      <w:lvlJc w:val="left"/>
      <w:pPr>
        <w:ind w:left="4470" w:hanging="193"/>
      </w:pPr>
      <w:rPr/>
    </w:lvl>
    <w:lvl w:ilvl="6">
      <w:start w:val="0"/>
      <w:numFmt w:val="bullet"/>
      <w:lvlText w:val="•"/>
      <w:lvlJc w:val="left"/>
      <w:pPr>
        <w:ind w:left="5336" w:hanging="192.9999999999991"/>
      </w:pPr>
      <w:rPr/>
    </w:lvl>
    <w:lvl w:ilvl="7">
      <w:start w:val="0"/>
      <w:numFmt w:val="bullet"/>
      <w:lvlText w:val="•"/>
      <w:lvlJc w:val="left"/>
      <w:pPr>
        <w:ind w:left="6202" w:hanging="192.9999999999991"/>
      </w:pPr>
      <w:rPr/>
    </w:lvl>
    <w:lvl w:ilvl="8">
      <w:start w:val="0"/>
      <w:numFmt w:val="bullet"/>
      <w:lvlText w:val="•"/>
      <w:lvlJc w:val="left"/>
      <w:pPr>
        <w:ind w:left="7068" w:hanging="193"/>
      </w:pPr>
      <w:rPr/>
    </w:lvl>
  </w:abstractNum>
  <w:abstractNum w:abstractNumId="14">
    <w:lvl w:ilvl="0">
      <w:start w:val="5"/>
      <w:numFmt w:val="upperRoman"/>
      <w:lvlText w:val="%1."/>
      <w:lvlJc w:val="left"/>
      <w:pPr>
        <w:ind w:left="370" w:hanging="238"/>
      </w:pPr>
      <w:rPr>
        <w:rFonts w:ascii="Tahoma" w:cs="Tahoma" w:eastAsia="Tahoma" w:hAnsi="Tahoma"/>
        <w:b w:val="1"/>
        <w:sz w:val="18"/>
        <w:szCs w:val="18"/>
      </w:rPr>
    </w:lvl>
    <w:lvl w:ilvl="1">
      <w:start w:val="1"/>
      <w:numFmt w:val="decimal"/>
      <w:lvlText w:val="%2."/>
      <w:lvlJc w:val="left"/>
      <w:pPr>
        <w:ind w:left="305" w:hanging="173"/>
      </w:pPr>
      <w:rPr>
        <w:rFonts w:ascii="Tahoma" w:cs="Tahoma" w:eastAsia="Tahoma" w:hAnsi="Tahoma"/>
        <w:sz w:val="17"/>
        <w:szCs w:val="17"/>
      </w:rPr>
    </w:lvl>
    <w:lvl w:ilvl="2">
      <w:start w:val="0"/>
      <w:numFmt w:val="bullet"/>
      <w:lvlText w:val="•"/>
      <w:lvlJc w:val="left"/>
      <w:pPr>
        <w:ind w:left="1315" w:hanging="173"/>
      </w:pPr>
      <w:rPr/>
    </w:lvl>
    <w:lvl w:ilvl="3">
      <w:start w:val="0"/>
      <w:numFmt w:val="bullet"/>
      <w:lvlText w:val="•"/>
      <w:lvlJc w:val="left"/>
      <w:pPr>
        <w:ind w:left="2251" w:hanging="173"/>
      </w:pPr>
      <w:rPr/>
    </w:lvl>
    <w:lvl w:ilvl="4">
      <w:start w:val="0"/>
      <w:numFmt w:val="bullet"/>
      <w:lvlText w:val="•"/>
      <w:lvlJc w:val="left"/>
      <w:pPr>
        <w:ind w:left="3186" w:hanging="173"/>
      </w:pPr>
      <w:rPr/>
    </w:lvl>
    <w:lvl w:ilvl="5">
      <w:start w:val="0"/>
      <w:numFmt w:val="bullet"/>
      <w:lvlText w:val="•"/>
      <w:lvlJc w:val="left"/>
      <w:pPr>
        <w:ind w:left="4122" w:hanging="173"/>
      </w:pPr>
      <w:rPr/>
    </w:lvl>
    <w:lvl w:ilvl="6">
      <w:start w:val="0"/>
      <w:numFmt w:val="bullet"/>
      <w:lvlText w:val="•"/>
      <w:lvlJc w:val="left"/>
      <w:pPr>
        <w:ind w:left="5057" w:hanging="173"/>
      </w:pPr>
      <w:rPr/>
    </w:lvl>
    <w:lvl w:ilvl="7">
      <w:start w:val="0"/>
      <w:numFmt w:val="bullet"/>
      <w:lvlText w:val="•"/>
      <w:lvlJc w:val="left"/>
      <w:pPr>
        <w:ind w:left="5993" w:hanging="173"/>
      </w:pPr>
      <w:rPr/>
    </w:lvl>
    <w:lvl w:ilvl="8">
      <w:start w:val="0"/>
      <w:numFmt w:val="bullet"/>
      <w:lvlText w:val="•"/>
      <w:lvlJc w:val="left"/>
      <w:pPr>
        <w:ind w:left="6928" w:hanging="173"/>
      </w:pPr>
      <w:rPr/>
    </w:lvl>
  </w:abstractNum>
  <w:abstractNum w:abstractNumId="15">
    <w:lvl w:ilvl="0">
      <w:start w:val="1"/>
      <w:numFmt w:val="lowerLetter"/>
      <w:lvlText w:val="%1)"/>
      <w:lvlJc w:val="left"/>
      <w:pPr>
        <w:ind w:left="343" w:hanging="212.00000000000006"/>
      </w:pPr>
      <w:rPr>
        <w:rFonts w:ascii="Tahoma" w:cs="Tahoma" w:eastAsia="Tahoma" w:hAnsi="Tahoma"/>
        <w:sz w:val="17"/>
        <w:szCs w:val="17"/>
      </w:rPr>
    </w:lvl>
    <w:lvl w:ilvl="1">
      <w:start w:val="0"/>
      <w:numFmt w:val="bullet"/>
      <w:lvlText w:val="•"/>
      <w:lvlJc w:val="left"/>
      <w:pPr>
        <w:ind w:left="1186" w:hanging="212.00000000000023"/>
      </w:pPr>
      <w:rPr/>
    </w:lvl>
    <w:lvl w:ilvl="2">
      <w:start w:val="0"/>
      <w:numFmt w:val="bullet"/>
      <w:lvlText w:val="•"/>
      <w:lvlJc w:val="left"/>
      <w:pPr>
        <w:ind w:left="2032" w:hanging="212"/>
      </w:pPr>
      <w:rPr/>
    </w:lvl>
    <w:lvl w:ilvl="3">
      <w:start w:val="0"/>
      <w:numFmt w:val="bullet"/>
      <w:lvlText w:val="•"/>
      <w:lvlJc w:val="left"/>
      <w:pPr>
        <w:ind w:left="2878" w:hanging="212"/>
      </w:pPr>
      <w:rPr/>
    </w:lvl>
    <w:lvl w:ilvl="4">
      <w:start w:val="0"/>
      <w:numFmt w:val="bullet"/>
      <w:lvlText w:val="•"/>
      <w:lvlJc w:val="left"/>
      <w:pPr>
        <w:ind w:left="3724" w:hanging="212"/>
      </w:pPr>
      <w:rPr/>
    </w:lvl>
    <w:lvl w:ilvl="5">
      <w:start w:val="0"/>
      <w:numFmt w:val="bullet"/>
      <w:lvlText w:val="•"/>
      <w:lvlJc w:val="left"/>
      <w:pPr>
        <w:ind w:left="4570" w:hanging="212"/>
      </w:pPr>
      <w:rPr/>
    </w:lvl>
    <w:lvl w:ilvl="6">
      <w:start w:val="0"/>
      <w:numFmt w:val="bullet"/>
      <w:lvlText w:val="•"/>
      <w:lvlJc w:val="left"/>
      <w:pPr>
        <w:ind w:left="5416" w:hanging="212"/>
      </w:pPr>
      <w:rPr/>
    </w:lvl>
    <w:lvl w:ilvl="7">
      <w:start w:val="0"/>
      <w:numFmt w:val="bullet"/>
      <w:lvlText w:val="•"/>
      <w:lvlJc w:val="left"/>
      <w:pPr>
        <w:ind w:left="6262" w:hanging="212"/>
      </w:pPr>
      <w:rPr/>
    </w:lvl>
    <w:lvl w:ilvl="8">
      <w:start w:val="0"/>
      <w:numFmt w:val="bullet"/>
      <w:lvlText w:val="•"/>
      <w:lvlJc w:val="left"/>
      <w:pPr>
        <w:ind w:left="7108" w:hanging="212.0000000000009"/>
      </w:pPr>
      <w:rPr/>
    </w:lvl>
  </w:abstractNum>
  <w:abstractNum w:abstractNumId="16">
    <w:lvl w:ilvl="0">
      <w:start w:val="1"/>
      <w:numFmt w:val="decimal"/>
      <w:lvlText w:val="%1."/>
      <w:lvlJc w:val="left"/>
      <w:pPr>
        <w:ind w:left="305" w:hanging="173"/>
      </w:pPr>
      <w:rPr>
        <w:rFonts w:ascii="Tahoma" w:cs="Tahoma" w:eastAsia="Tahoma" w:hAnsi="Tahoma"/>
        <w:sz w:val="17"/>
        <w:szCs w:val="17"/>
      </w:rPr>
    </w:lvl>
    <w:lvl w:ilvl="1">
      <w:start w:val="0"/>
      <w:numFmt w:val="bullet"/>
      <w:lvlText w:val="•"/>
      <w:lvlJc w:val="left"/>
      <w:pPr>
        <w:ind w:left="1150" w:hanging="173"/>
      </w:pPr>
      <w:rPr/>
    </w:lvl>
    <w:lvl w:ilvl="2">
      <w:start w:val="0"/>
      <w:numFmt w:val="bullet"/>
      <w:lvlText w:val="•"/>
      <w:lvlJc w:val="left"/>
      <w:pPr>
        <w:ind w:left="2000" w:hanging="173"/>
      </w:pPr>
      <w:rPr/>
    </w:lvl>
    <w:lvl w:ilvl="3">
      <w:start w:val="0"/>
      <w:numFmt w:val="bullet"/>
      <w:lvlText w:val="•"/>
      <w:lvlJc w:val="left"/>
      <w:pPr>
        <w:ind w:left="2850" w:hanging="173"/>
      </w:pPr>
      <w:rPr/>
    </w:lvl>
    <w:lvl w:ilvl="4">
      <w:start w:val="0"/>
      <w:numFmt w:val="bullet"/>
      <w:lvlText w:val="•"/>
      <w:lvlJc w:val="left"/>
      <w:pPr>
        <w:ind w:left="3700" w:hanging="173"/>
      </w:pPr>
      <w:rPr/>
    </w:lvl>
    <w:lvl w:ilvl="5">
      <w:start w:val="0"/>
      <w:numFmt w:val="bullet"/>
      <w:lvlText w:val="•"/>
      <w:lvlJc w:val="left"/>
      <w:pPr>
        <w:ind w:left="4550" w:hanging="173"/>
      </w:pPr>
      <w:rPr/>
    </w:lvl>
    <w:lvl w:ilvl="6">
      <w:start w:val="0"/>
      <w:numFmt w:val="bullet"/>
      <w:lvlText w:val="•"/>
      <w:lvlJc w:val="left"/>
      <w:pPr>
        <w:ind w:left="5400" w:hanging="173"/>
      </w:pPr>
      <w:rPr/>
    </w:lvl>
    <w:lvl w:ilvl="7">
      <w:start w:val="0"/>
      <w:numFmt w:val="bullet"/>
      <w:lvlText w:val="•"/>
      <w:lvlJc w:val="left"/>
      <w:pPr>
        <w:ind w:left="6250" w:hanging="173"/>
      </w:pPr>
      <w:rPr/>
    </w:lvl>
    <w:lvl w:ilvl="8">
      <w:start w:val="0"/>
      <w:numFmt w:val="bullet"/>
      <w:lvlText w:val="•"/>
      <w:lvlJc w:val="left"/>
      <w:pPr>
        <w:ind w:left="7100" w:hanging="173"/>
      </w:pPr>
      <w:rPr/>
    </w:lvl>
  </w:abstractNum>
  <w:abstractNum w:abstractNumId="17">
    <w:lvl w:ilvl="0">
      <w:start w:val="1"/>
      <w:numFmt w:val="lowerLetter"/>
      <w:lvlText w:val="%1)"/>
      <w:lvlJc w:val="left"/>
      <w:pPr>
        <w:ind w:left="132" w:hanging="218"/>
      </w:pPr>
      <w:rPr>
        <w:rFonts w:ascii="Tahoma" w:cs="Tahoma" w:eastAsia="Tahoma" w:hAnsi="Tahoma"/>
        <w:sz w:val="17"/>
        <w:szCs w:val="17"/>
      </w:rPr>
    </w:lvl>
    <w:lvl w:ilvl="1">
      <w:start w:val="0"/>
      <w:numFmt w:val="bullet"/>
      <w:lvlText w:val="•"/>
      <w:lvlJc w:val="left"/>
      <w:pPr>
        <w:ind w:left="1006" w:hanging="218"/>
      </w:pPr>
      <w:rPr/>
    </w:lvl>
    <w:lvl w:ilvl="2">
      <w:start w:val="0"/>
      <w:numFmt w:val="bullet"/>
      <w:lvlText w:val="•"/>
      <w:lvlJc w:val="left"/>
      <w:pPr>
        <w:ind w:left="1872" w:hanging="218.00000000000023"/>
      </w:pPr>
      <w:rPr/>
    </w:lvl>
    <w:lvl w:ilvl="3">
      <w:start w:val="0"/>
      <w:numFmt w:val="bullet"/>
      <w:lvlText w:val="•"/>
      <w:lvlJc w:val="left"/>
      <w:pPr>
        <w:ind w:left="2738" w:hanging="218"/>
      </w:pPr>
      <w:rPr/>
    </w:lvl>
    <w:lvl w:ilvl="4">
      <w:start w:val="0"/>
      <w:numFmt w:val="bullet"/>
      <w:lvlText w:val="•"/>
      <w:lvlJc w:val="left"/>
      <w:pPr>
        <w:ind w:left="3604" w:hanging="218.0000000000009"/>
      </w:pPr>
      <w:rPr/>
    </w:lvl>
    <w:lvl w:ilvl="5">
      <w:start w:val="0"/>
      <w:numFmt w:val="bullet"/>
      <w:lvlText w:val="•"/>
      <w:lvlJc w:val="left"/>
      <w:pPr>
        <w:ind w:left="4470" w:hanging="218"/>
      </w:pPr>
      <w:rPr/>
    </w:lvl>
    <w:lvl w:ilvl="6">
      <w:start w:val="0"/>
      <w:numFmt w:val="bullet"/>
      <w:lvlText w:val="•"/>
      <w:lvlJc w:val="left"/>
      <w:pPr>
        <w:ind w:left="5336" w:hanging="218"/>
      </w:pPr>
      <w:rPr/>
    </w:lvl>
    <w:lvl w:ilvl="7">
      <w:start w:val="0"/>
      <w:numFmt w:val="bullet"/>
      <w:lvlText w:val="•"/>
      <w:lvlJc w:val="left"/>
      <w:pPr>
        <w:ind w:left="6202" w:hanging="217.9999999999991"/>
      </w:pPr>
      <w:rPr/>
    </w:lvl>
    <w:lvl w:ilvl="8">
      <w:start w:val="0"/>
      <w:numFmt w:val="bullet"/>
      <w:lvlText w:val="•"/>
      <w:lvlJc w:val="left"/>
      <w:pPr>
        <w:ind w:left="7068" w:hanging="218"/>
      </w:pPr>
      <w:rPr/>
    </w:lvl>
  </w:abstractNum>
  <w:abstractNum w:abstractNumId="18">
    <w:lvl w:ilvl="0">
      <w:start w:val="1"/>
      <w:numFmt w:val="lowerLetter"/>
      <w:lvlText w:val="%1)"/>
      <w:lvlJc w:val="left"/>
      <w:pPr>
        <w:ind w:left="333" w:hanging="201.00000000000009"/>
      </w:pPr>
      <w:rPr>
        <w:rFonts w:ascii="Tahoma" w:cs="Tahoma" w:eastAsia="Tahoma" w:hAnsi="Tahoma"/>
        <w:sz w:val="17"/>
        <w:szCs w:val="17"/>
      </w:rPr>
    </w:lvl>
    <w:lvl w:ilvl="1">
      <w:start w:val="0"/>
      <w:numFmt w:val="bullet"/>
      <w:lvlText w:val="•"/>
      <w:lvlJc w:val="left"/>
      <w:pPr>
        <w:ind w:left="1186" w:hanging="201"/>
      </w:pPr>
      <w:rPr/>
    </w:lvl>
    <w:lvl w:ilvl="2">
      <w:start w:val="0"/>
      <w:numFmt w:val="bullet"/>
      <w:lvlText w:val="•"/>
      <w:lvlJc w:val="left"/>
      <w:pPr>
        <w:ind w:left="2032" w:hanging="201"/>
      </w:pPr>
      <w:rPr/>
    </w:lvl>
    <w:lvl w:ilvl="3">
      <w:start w:val="0"/>
      <w:numFmt w:val="bullet"/>
      <w:lvlText w:val="•"/>
      <w:lvlJc w:val="left"/>
      <w:pPr>
        <w:ind w:left="2878" w:hanging="201"/>
      </w:pPr>
      <w:rPr/>
    </w:lvl>
    <w:lvl w:ilvl="4">
      <w:start w:val="0"/>
      <w:numFmt w:val="bullet"/>
      <w:lvlText w:val="•"/>
      <w:lvlJc w:val="left"/>
      <w:pPr>
        <w:ind w:left="3724" w:hanging="201.00000000000045"/>
      </w:pPr>
      <w:rPr/>
    </w:lvl>
    <w:lvl w:ilvl="5">
      <w:start w:val="0"/>
      <w:numFmt w:val="bullet"/>
      <w:lvlText w:val="•"/>
      <w:lvlJc w:val="left"/>
      <w:pPr>
        <w:ind w:left="4570" w:hanging="201"/>
      </w:pPr>
      <w:rPr/>
    </w:lvl>
    <w:lvl w:ilvl="6">
      <w:start w:val="0"/>
      <w:numFmt w:val="bullet"/>
      <w:lvlText w:val="•"/>
      <w:lvlJc w:val="left"/>
      <w:pPr>
        <w:ind w:left="5416" w:hanging="201"/>
      </w:pPr>
      <w:rPr/>
    </w:lvl>
    <w:lvl w:ilvl="7">
      <w:start w:val="0"/>
      <w:numFmt w:val="bullet"/>
      <w:lvlText w:val="•"/>
      <w:lvlJc w:val="left"/>
      <w:pPr>
        <w:ind w:left="6262" w:hanging="201"/>
      </w:pPr>
      <w:rPr/>
    </w:lvl>
    <w:lvl w:ilvl="8">
      <w:start w:val="0"/>
      <w:numFmt w:val="bullet"/>
      <w:lvlText w:val="•"/>
      <w:lvlJc w:val="left"/>
      <w:pPr>
        <w:ind w:left="7108" w:hanging="201.00000000000182"/>
      </w:pPr>
      <w:rPr/>
    </w:lvl>
  </w:abstractNum>
  <w:abstractNum w:abstractNumId="19">
    <w:lvl w:ilvl="0">
      <w:start w:val="1"/>
      <w:numFmt w:val="lowerLetter"/>
      <w:lvlText w:val="%1)"/>
      <w:lvlJc w:val="left"/>
      <w:pPr>
        <w:ind w:left="333" w:hanging="201.00000000000009"/>
      </w:pPr>
      <w:rPr>
        <w:rFonts w:ascii="Tahoma" w:cs="Tahoma" w:eastAsia="Tahoma" w:hAnsi="Tahoma"/>
        <w:sz w:val="17"/>
        <w:szCs w:val="17"/>
      </w:rPr>
    </w:lvl>
    <w:lvl w:ilvl="1">
      <w:start w:val="0"/>
      <w:numFmt w:val="bullet"/>
      <w:lvlText w:val="•"/>
      <w:lvlJc w:val="left"/>
      <w:pPr>
        <w:ind w:left="1186" w:hanging="201"/>
      </w:pPr>
      <w:rPr/>
    </w:lvl>
    <w:lvl w:ilvl="2">
      <w:start w:val="0"/>
      <w:numFmt w:val="bullet"/>
      <w:lvlText w:val="•"/>
      <w:lvlJc w:val="left"/>
      <w:pPr>
        <w:ind w:left="2032" w:hanging="201"/>
      </w:pPr>
      <w:rPr/>
    </w:lvl>
    <w:lvl w:ilvl="3">
      <w:start w:val="0"/>
      <w:numFmt w:val="bullet"/>
      <w:lvlText w:val="•"/>
      <w:lvlJc w:val="left"/>
      <w:pPr>
        <w:ind w:left="2878" w:hanging="201"/>
      </w:pPr>
      <w:rPr/>
    </w:lvl>
    <w:lvl w:ilvl="4">
      <w:start w:val="0"/>
      <w:numFmt w:val="bullet"/>
      <w:lvlText w:val="•"/>
      <w:lvlJc w:val="left"/>
      <w:pPr>
        <w:ind w:left="3724" w:hanging="201.00000000000045"/>
      </w:pPr>
      <w:rPr/>
    </w:lvl>
    <w:lvl w:ilvl="5">
      <w:start w:val="0"/>
      <w:numFmt w:val="bullet"/>
      <w:lvlText w:val="•"/>
      <w:lvlJc w:val="left"/>
      <w:pPr>
        <w:ind w:left="4570" w:hanging="201"/>
      </w:pPr>
      <w:rPr/>
    </w:lvl>
    <w:lvl w:ilvl="6">
      <w:start w:val="0"/>
      <w:numFmt w:val="bullet"/>
      <w:lvlText w:val="•"/>
      <w:lvlJc w:val="left"/>
      <w:pPr>
        <w:ind w:left="5416" w:hanging="201"/>
      </w:pPr>
      <w:rPr/>
    </w:lvl>
    <w:lvl w:ilvl="7">
      <w:start w:val="0"/>
      <w:numFmt w:val="bullet"/>
      <w:lvlText w:val="•"/>
      <w:lvlJc w:val="left"/>
      <w:pPr>
        <w:ind w:left="6262" w:hanging="201"/>
      </w:pPr>
      <w:rPr/>
    </w:lvl>
    <w:lvl w:ilvl="8">
      <w:start w:val="0"/>
      <w:numFmt w:val="bullet"/>
      <w:lvlText w:val="•"/>
      <w:lvlJc w:val="left"/>
      <w:pPr>
        <w:ind w:left="7108" w:hanging="201.00000000000182"/>
      </w:pPr>
      <w:rPr/>
    </w:lvl>
  </w:abstractNum>
  <w:abstractNum w:abstractNumId="20">
    <w:lvl w:ilvl="0">
      <w:start w:val="1"/>
      <w:numFmt w:val="decimal"/>
      <w:lvlText w:val="%1."/>
      <w:lvlJc w:val="left"/>
      <w:pPr>
        <w:ind w:left="305" w:hanging="173"/>
      </w:pPr>
      <w:rPr>
        <w:rFonts w:ascii="Tahoma" w:cs="Tahoma" w:eastAsia="Tahoma" w:hAnsi="Tahoma"/>
        <w:sz w:val="17"/>
        <w:szCs w:val="17"/>
      </w:rPr>
    </w:lvl>
    <w:lvl w:ilvl="1">
      <w:start w:val="0"/>
      <w:numFmt w:val="bullet"/>
      <w:lvlText w:val="•"/>
      <w:lvlJc w:val="left"/>
      <w:pPr>
        <w:ind w:left="1150" w:hanging="173"/>
      </w:pPr>
      <w:rPr/>
    </w:lvl>
    <w:lvl w:ilvl="2">
      <w:start w:val="0"/>
      <w:numFmt w:val="bullet"/>
      <w:lvlText w:val="•"/>
      <w:lvlJc w:val="left"/>
      <w:pPr>
        <w:ind w:left="2000" w:hanging="173"/>
      </w:pPr>
      <w:rPr/>
    </w:lvl>
    <w:lvl w:ilvl="3">
      <w:start w:val="0"/>
      <w:numFmt w:val="bullet"/>
      <w:lvlText w:val="•"/>
      <w:lvlJc w:val="left"/>
      <w:pPr>
        <w:ind w:left="2850" w:hanging="173"/>
      </w:pPr>
      <w:rPr/>
    </w:lvl>
    <w:lvl w:ilvl="4">
      <w:start w:val="0"/>
      <w:numFmt w:val="bullet"/>
      <w:lvlText w:val="•"/>
      <w:lvlJc w:val="left"/>
      <w:pPr>
        <w:ind w:left="3700" w:hanging="173"/>
      </w:pPr>
      <w:rPr/>
    </w:lvl>
    <w:lvl w:ilvl="5">
      <w:start w:val="0"/>
      <w:numFmt w:val="bullet"/>
      <w:lvlText w:val="•"/>
      <w:lvlJc w:val="left"/>
      <w:pPr>
        <w:ind w:left="4550" w:hanging="173"/>
      </w:pPr>
      <w:rPr/>
    </w:lvl>
    <w:lvl w:ilvl="6">
      <w:start w:val="0"/>
      <w:numFmt w:val="bullet"/>
      <w:lvlText w:val="•"/>
      <w:lvlJc w:val="left"/>
      <w:pPr>
        <w:ind w:left="5400" w:hanging="173"/>
      </w:pPr>
      <w:rPr/>
    </w:lvl>
    <w:lvl w:ilvl="7">
      <w:start w:val="0"/>
      <w:numFmt w:val="bullet"/>
      <w:lvlText w:val="•"/>
      <w:lvlJc w:val="left"/>
      <w:pPr>
        <w:ind w:left="6250" w:hanging="173"/>
      </w:pPr>
      <w:rPr/>
    </w:lvl>
    <w:lvl w:ilvl="8">
      <w:start w:val="0"/>
      <w:numFmt w:val="bullet"/>
      <w:lvlText w:val="•"/>
      <w:lvlJc w:val="left"/>
      <w:pPr>
        <w:ind w:left="7100" w:hanging="173"/>
      </w:pPr>
      <w:rPr/>
    </w:lvl>
  </w:abstractNum>
  <w:abstractNum w:abstractNumId="21">
    <w:lvl w:ilvl="0">
      <w:start w:val="1"/>
      <w:numFmt w:val="lowerLetter"/>
      <w:lvlText w:val="%1)"/>
      <w:lvlJc w:val="left"/>
      <w:pPr>
        <w:ind w:left="132" w:hanging="201.00000000000003"/>
      </w:pPr>
      <w:rPr>
        <w:rFonts w:ascii="Tahoma" w:cs="Tahoma" w:eastAsia="Tahoma" w:hAnsi="Tahoma"/>
        <w:sz w:val="17"/>
        <w:szCs w:val="17"/>
      </w:rPr>
    </w:lvl>
    <w:lvl w:ilvl="1">
      <w:start w:val="0"/>
      <w:numFmt w:val="bullet"/>
      <w:lvlText w:val="−"/>
      <w:lvlJc w:val="left"/>
      <w:pPr>
        <w:ind w:left="809" w:hanging="338.9999999999999"/>
      </w:pPr>
      <w:rPr>
        <w:rFonts w:ascii="Noto Sans Symbols" w:cs="Noto Sans Symbols" w:eastAsia="Noto Sans Symbols" w:hAnsi="Noto Sans Symbols"/>
        <w:sz w:val="17"/>
        <w:szCs w:val="17"/>
      </w:rPr>
    </w:lvl>
    <w:lvl w:ilvl="2">
      <w:start w:val="0"/>
      <w:numFmt w:val="bullet"/>
      <w:lvlText w:val="•"/>
      <w:lvlJc w:val="left"/>
      <w:pPr>
        <w:ind w:left="1688" w:hanging="339"/>
      </w:pPr>
      <w:rPr/>
    </w:lvl>
    <w:lvl w:ilvl="3">
      <w:start w:val="0"/>
      <w:numFmt w:val="bullet"/>
      <w:lvlText w:val="•"/>
      <w:lvlJc w:val="left"/>
      <w:pPr>
        <w:ind w:left="2577" w:hanging="339"/>
      </w:pPr>
      <w:rPr/>
    </w:lvl>
    <w:lvl w:ilvl="4">
      <w:start w:val="0"/>
      <w:numFmt w:val="bullet"/>
      <w:lvlText w:val="•"/>
      <w:lvlJc w:val="left"/>
      <w:pPr>
        <w:ind w:left="3466" w:hanging="338.99999999999955"/>
      </w:pPr>
      <w:rPr/>
    </w:lvl>
    <w:lvl w:ilvl="5">
      <w:start w:val="0"/>
      <w:numFmt w:val="bullet"/>
      <w:lvlText w:val="•"/>
      <w:lvlJc w:val="left"/>
      <w:pPr>
        <w:ind w:left="4355" w:hanging="339"/>
      </w:pPr>
      <w:rPr/>
    </w:lvl>
    <w:lvl w:ilvl="6">
      <w:start w:val="0"/>
      <w:numFmt w:val="bullet"/>
      <w:lvlText w:val="•"/>
      <w:lvlJc w:val="left"/>
      <w:pPr>
        <w:ind w:left="5244" w:hanging="339"/>
      </w:pPr>
      <w:rPr/>
    </w:lvl>
    <w:lvl w:ilvl="7">
      <w:start w:val="0"/>
      <w:numFmt w:val="bullet"/>
      <w:lvlText w:val="•"/>
      <w:lvlJc w:val="left"/>
      <w:pPr>
        <w:ind w:left="6133" w:hanging="339"/>
      </w:pPr>
      <w:rPr/>
    </w:lvl>
    <w:lvl w:ilvl="8">
      <w:start w:val="0"/>
      <w:numFmt w:val="bullet"/>
      <w:lvlText w:val="•"/>
      <w:lvlJc w:val="left"/>
      <w:pPr>
        <w:ind w:left="7022" w:hanging="338.9999999999982"/>
      </w:pPr>
      <w:rPr/>
    </w:lvl>
  </w:abstractNum>
  <w:abstractNum w:abstractNumId="22">
    <w:lvl w:ilvl="0">
      <w:start w:val="1"/>
      <w:numFmt w:val="lowerLetter"/>
      <w:lvlText w:val="%1)"/>
      <w:lvlJc w:val="left"/>
      <w:pPr>
        <w:ind w:left="333" w:hanging="201.00000000000009"/>
      </w:pPr>
      <w:rPr>
        <w:rFonts w:ascii="Tahoma" w:cs="Tahoma" w:eastAsia="Tahoma" w:hAnsi="Tahoma"/>
        <w:sz w:val="17"/>
        <w:szCs w:val="17"/>
      </w:rPr>
    </w:lvl>
    <w:lvl w:ilvl="1">
      <w:start w:val="0"/>
      <w:numFmt w:val="bullet"/>
      <w:lvlText w:val="•"/>
      <w:lvlJc w:val="left"/>
      <w:pPr>
        <w:ind w:left="1186" w:hanging="201"/>
      </w:pPr>
      <w:rPr/>
    </w:lvl>
    <w:lvl w:ilvl="2">
      <w:start w:val="0"/>
      <w:numFmt w:val="bullet"/>
      <w:lvlText w:val="•"/>
      <w:lvlJc w:val="left"/>
      <w:pPr>
        <w:ind w:left="2032" w:hanging="201"/>
      </w:pPr>
      <w:rPr/>
    </w:lvl>
    <w:lvl w:ilvl="3">
      <w:start w:val="0"/>
      <w:numFmt w:val="bullet"/>
      <w:lvlText w:val="•"/>
      <w:lvlJc w:val="left"/>
      <w:pPr>
        <w:ind w:left="2878" w:hanging="201"/>
      </w:pPr>
      <w:rPr/>
    </w:lvl>
    <w:lvl w:ilvl="4">
      <w:start w:val="0"/>
      <w:numFmt w:val="bullet"/>
      <w:lvlText w:val="•"/>
      <w:lvlJc w:val="left"/>
      <w:pPr>
        <w:ind w:left="3724" w:hanging="201.00000000000045"/>
      </w:pPr>
      <w:rPr/>
    </w:lvl>
    <w:lvl w:ilvl="5">
      <w:start w:val="0"/>
      <w:numFmt w:val="bullet"/>
      <w:lvlText w:val="•"/>
      <w:lvlJc w:val="left"/>
      <w:pPr>
        <w:ind w:left="4570" w:hanging="201"/>
      </w:pPr>
      <w:rPr/>
    </w:lvl>
    <w:lvl w:ilvl="6">
      <w:start w:val="0"/>
      <w:numFmt w:val="bullet"/>
      <w:lvlText w:val="•"/>
      <w:lvlJc w:val="left"/>
      <w:pPr>
        <w:ind w:left="5416" w:hanging="201"/>
      </w:pPr>
      <w:rPr/>
    </w:lvl>
    <w:lvl w:ilvl="7">
      <w:start w:val="0"/>
      <w:numFmt w:val="bullet"/>
      <w:lvlText w:val="•"/>
      <w:lvlJc w:val="left"/>
      <w:pPr>
        <w:ind w:left="6262" w:hanging="201"/>
      </w:pPr>
      <w:rPr/>
    </w:lvl>
    <w:lvl w:ilvl="8">
      <w:start w:val="0"/>
      <w:numFmt w:val="bullet"/>
      <w:lvlText w:val="•"/>
      <w:lvlJc w:val="left"/>
      <w:pPr>
        <w:ind w:left="7108" w:hanging="201.00000000000182"/>
      </w:pPr>
      <w:rPr/>
    </w:lvl>
  </w:abstractNum>
  <w:abstractNum w:abstractNumId="23">
    <w:lvl w:ilvl="0">
      <w:start w:val="1"/>
      <w:numFmt w:val="lowerLetter"/>
      <w:lvlText w:val="%1)"/>
      <w:lvlJc w:val="left"/>
      <w:pPr>
        <w:ind w:left="132" w:hanging="201.00000000000003"/>
      </w:pPr>
      <w:rPr>
        <w:rFonts w:ascii="Tahoma" w:cs="Tahoma" w:eastAsia="Tahoma" w:hAnsi="Tahoma"/>
        <w:sz w:val="17"/>
        <w:szCs w:val="17"/>
      </w:rPr>
    </w:lvl>
    <w:lvl w:ilvl="1">
      <w:start w:val="0"/>
      <w:numFmt w:val="bullet"/>
      <w:lvlText w:val="•"/>
      <w:lvlJc w:val="left"/>
      <w:pPr>
        <w:ind w:left="1006" w:hanging="201"/>
      </w:pPr>
      <w:rPr/>
    </w:lvl>
    <w:lvl w:ilvl="2">
      <w:start w:val="0"/>
      <w:numFmt w:val="bullet"/>
      <w:lvlText w:val="•"/>
      <w:lvlJc w:val="left"/>
      <w:pPr>
        <w:ind w:left="1872" w:hanging="201"/>
      </w:pPr>
      <w:rPr/>
    </w:lvl>
    <w:lvl w:ilvl="3">
      <w:start w:val="0"/>
      <w:numFmt w:val="bullet"/>
      <w:lvlText w:val="•"/>
      <w:lvlJc w:val="left"/>
      <w:pPr>
        <w:ind w:left="2738" w:hanging="201"/>
      </w:pPr>
      <w:rPr/>
    </w:lvl>
    <w:lvl w:ilvl="4">
      <w:start w:val="0"/>
      <w:numFmt w:val="bullet"/>
      <w:lvlText w:val="•"/>
      <w:lvlJc w:val="left"/>
      <w:pPr>
        <w:ind w:left="3604" w:hanging="201.00000000000045"/>
      </w:pPr>
      <w:rPr/>
    </w:lvl>
    <w:lvl w:ilvl="5">
      <w:start w:val="0"/>
      <w:numFmt w:val="bullet"/>
      <w:lvlText w:val="•"/>
      <w:lvlJc w:val="left"/>
      <w:pPr>
        <w:ind w:left="4470" w:hanging="201"/>
      </w:pPr>
      <w:rPr/>
    </w:lvl>
    <w:lvl w:ilvl="6">
      <w:start w:val="0"/>
      <w:numFmt w:val="bullet"/>
      <w:lvlText w:val="•"/>
      <w:lvlJc w:val="left"/>
      <w:pPr>
        <w:ind w:left="5336" w:hanging="201"/>
      </w:pPr>
      <w:rPr/>
    </w:lvl>
    <w:lvl w:ilvl="7">
      <w:start w:val="0"/>
      <w:numFmt w:val="bullet"/>
      <w:lvlText w:val="•"/>
      <w:lvlJc w:val="left"/>
      <w:pPr>
        <w:ind w:left="6202" w:hanging="201"/>
      </w:pPr>
      <w:rPr/>
    </w:lvl>
    <w:lvl w:ilvl="8">
      <w:start w:val="0"/>
      <w:numFmt w:val="bullet"/>
      <w:lvlText w:val="•"/>
      <w:lvlJc w:val="left"/>
      <w:pPr>
        <w:ind w:left="7068" w:hanging="201.00000000000182"/>
      </w:pPr>
      <w:rPr/>
    </w:lvl>
  </w:abstractNum>
  <w:abstractNum w:abstractNumId="24">
    <w:lvl w:ilvl="0">
      <w:start w:val="1"/>
      <w:numFmt w:val="lowerLetter"/>
      <w:lvlText w:val="%1)"/>
      <w:lvlJc w:val="left"/>
      <w:pPr>
        <w:ind w:left="132" w:hanging="195"/>
      </w:pPr>
      <w:rPr>
        <w:rFonts w:ascii="Tahoma" w:cs="Tahoma" w:eastAsia="Tahoma" w:hAnsi="Tahoma"/>
        <w:sz w:val="17"/>
        <w:szCs w:val="17"/>
      </w:rPr>
    </w:lvl>
    <w:lvl w:ilvl="1">
      <w:start w:val="0"/>
      <w:numFmt w:val="bullet"/>
      <w:lvlText w:val="•"/>
      <w:lvlJc w:val="left"/>
      <w:pPr>
        <w:ind w:left="1006" w:hanging="195"/>
      </w:pPr>
      <w:rPr/>
    </w:lvl>
    <w:lvl w:ilvl="2">
      <w:start w:val="0"/>
      <w:numFmt w:val="bullet"/>
      <w:lvlText w:val="•"/>
      <w:lvlJc w:val="left"/>
      <w:pPr>
        <w:ind w:left="1872" w:hanging="195"/>
      </w:pPr>
      <w:rPr/>
    </w:lvl>
    <w:lvl w:ilvl="3">
      <w:start w:val="0"/>
      <w:numFmt w:val="bullet"/>
      <w:lvlText w:val="•"/>
      <w:lvlJc w:val="left"/>
      <w:pPr>
        <w:ind w:left="2738" w:hanging="195"/>
      </w:pPr>
      <w:rPr/>
    </w:lvl>
    <w:lvl w:ilvl="4">
      <w:start w:val="0"/>
      <w:numFmt w:val="bullet"/>
      <w:lvlText w:val="•"/>
      <w:lvlJc w:val="left"/>
      <w:pPr>
        <w:ind w:left="3604" w:hanging="195"/>
      </w:pPr>
      <w:rPr/>
    </w:lvl>
    <w:lvl w:ilvl="5">
      <w:start w:val="0"/>
      <w:numFmt w:val="bullet"/>
      <w:lvlText w:val="•"/>
      <w:lvlJc w:val="left"/>
      <w:pPr>
        <w:ind w:left="4470" w:hanging="195"/>
      </w:pPr>
      <w:rPr/>
    </w:lvl>
    <w:lvl w:ilvl="6">
      <w:start w:val="0"/>
      <w:numFmt w:val="bullet"/>
      <w:lvlText w:val="•"/>
      <w:lvlJc w:val="left"/>
      <w:pPr>
        <w:ind w:left="5336" w:hanging="195"/>
      </w:pPr>
      <w:rPr/>
    </w:lvl>
    <w:lvl w:ilvl="7">
      <w:start w:val="0"/>
      <w:numFmt w:val="bullet"/>
      <w:lvlText w:val="•"/>
      <w:lvlJc w:val="left"/>
      <w:pPr>
        <w:ind w:left="6202" w:hanging="195"/>
      </w:pPr>
      <w:rPr/>
    </w:lvl>
    <w:lvl w:ilvl="8">
      <w:start w:val="0"/>
      <w:numFmt w:val="bullet"/>
      <w:lvlText w:val="•"/>
      <w:lvlJc w:val="left"/>
      <w:pPr>
        <w:ind w:left="7068" w:hanging="195"/>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sk"/>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2"/>
      <w:jc w:val="both"/>
    </w:pPr>
    <w:rPr>
      <w:rFonts w:ascii="Tahoma" w:cs="Tahoma" w:eastAsia="Tahoma" w:hAnsi="Tahoma"/>
      <w:b w:val="1"/>
      <w:sz w:val="18"/>
      <w:szCs w:val="1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09" w:lineRule="auto"/>
      <w:ind w:left="1502" w:right="1511"/>
      <w:jc w:val="center"/>
    </w:pPr>
    <w:rPr>
      <w:rFonts w:ascii="Helvetica Neue" w:cs="Helvetica Neue" w:eastAsia="Helvetica Neue" w:hAnsi="Helvetica Neue"/>
      <w:sz w:val="34"/>
      <w:szCs w:val="34"/>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ind w:left="132"/>
      <w:jc w:val="both"/>
    </w:pPr>
    <w:rPr>
      <w:rFonts w:ascii="Tahoma" w:cs="Tahoma" w:eastAsia="Tahoma" w:hAnsi="Tahoma"/>
      <w:sz w:val="17"/>
      <w:szCs w:val="17"/>
      <w:lang w:bidi="ar-SA" w:eastAsia="en-US" w:val="sk-SK"/>
    </w:rPr>
  </w:style>
  <w:style w:type="paragraph" w:styleId="ListParagraph">
    <w:name w:val="List Paragraph"/>
    <w:basedOn w:val="Normal"/>
    <w:uiPriority w:val="1"/>
    <w:qFormat w:val="1"/>
    <w:pPr>
      <w:ind w:left="132"/>
      <w:jc w:val="both"/>
    </w:pPr>
    <w:rPr>
      <w:rFonts w:ascii="Tahoma" w:cs="Tahoma" w:eastAsia="Tahoma" w:hAnsi="Tahoma"/>
      <w:lang w:bidi="ar-SA" w:eastAsia="en-US" w:val="sk-SK"/>
    </w:rPr>
  </w:style>
  <w:style w:type="paragraph" w:styleId="TableParagraph">
    <w:name w:val="Table Paragraph"/>
    <w:basedOn w:val="Normal"/>
    <w:uiPriority w:val="1"/>
    <w:qFormat w:val="1"/>
    <w:pPr/>
    <w:rPr>
      <w:lang w:bidi="ar-SA" w:eastAsia="en-US" w:val="sk-SK"/>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mnamham.sk"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nRHNZ1KQ/Mzxw+fIiZj4D1ktTw==">CgMxLjA4AHIhMWswbGFlMnR5TnFmY3p1V2JqXzJmQUhqSVpZZFZnMm1O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2024-10-17T15:10:13Z</dcterms:created>
  <dc:creator>Veronika Holla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2023-12-07T00:00:00Z</vt:lpwstr>
  </property>
  <property fmtid="{D5CDD505-2E9C-101B-9397-08002B2CF9AE}" pid="3" name="LastSaved">
    <vt:lpwstr>2024-10-17T00:00:00Z</vt:lpwstr>
  </property>
</Properties>
</file>